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C0ED" w14:textId="77777777" w:rsidR="008A7F99" w:rsidRDefault="008A7F99" w:rsidP="00155E0D">
      <w:pPr>
        <w:spacing w:after="0" w:line="259" w:lineRule="auto"/>
        <w:ind w:left="0" w:right="65" w:firstLine="0"/>
        <w:jc w:val="center"/>
        <w:rPr>
          <w:b/>
          <w:iCs/>
          <w:sz w:val="24"/>
          <w:szCs w:val="24"/>
        </w:rPr>
      </w:pPr>
    </w:p>
    <w:p w14:paraId="1090E7DE" w14:textId="3DBC7E5C" w:rsidR="00D232F6" w:rsidRPr="000E5E3D" w:rsidRDefault="00D232F6" w:rsidP="00D232F6">
      <w:pPr>
        <w:jc w:val="center"/>
        <w:rPr>
          <w:rFonts w:ascii="Corbel" w:hAnsi="Corbel"/>
          <w:b/>
          <w:bCs/>
          <w:sz w:val="48"/>
          <w:szCs w:val="48"/>
        </w:rPr>
      </w:pPr>
      <w:r w:rsidRPr="000E5E3D">
        <w:rPr>
          <w:b/>
          <w:bCs/>
          <w:sz w:val="48"/>
          <w:szCs w:val="48"/>
        </w:rPr>
        <w:t xml:space="preserve">Inter-University Council for East Africa (IUCEA) </w:t>
      </w:r>
    </w:p>
    <w:p w14:paraId="221BE84C" w14:textId="77777777" w:rsidR="00D232F6" w:rsidRPr="000E5E3D" w:rsidRDefault="00D232F6" w:rsidP="00D232F6">
      <w:pPr>
        <w:jc w:val="center"/>
        <w:rPr>
          <w:rFonts w:ascii="Corbel" w:hAnsi="Corbel"/>
          <w:b/>
          <w:bCs/>
          <w:sz w:val="48"/>
          <w:szCs w:val="48"/>
        </w:rPr>
      </w:pPr>
    </w:p>
    <w:p w14:paraId="02430B75" w14:textId="7336A3AC" w:rsidR="00D232F6" w:rsidRPr="000E5E3D" w:rsidRDefault="004270FD" w:rsidP="00D232F6">
      <w:pPr>
        <w:jc w:val="center"/>
        <w:rPr>
          <w:rFonts w:ascii="Corbel" w:eastAsia="Times New Roman" w:hAnsi="Corbel" w:cstheme="minorHAnsi"/>
          <w:b/>
          <w:bCs/>
          <w:sz w:val="48"/>
          <w:szCs w:val="48"/>
        </w:rPr>
      </w:pPr>
      <w:bookmarkStart w:id="0" w:name="_Hlk208682537"/>
      <w:r w:rsidRPr="000E5E3D">
        <w:rPr>
          <w:b/>
          <w:bCs/>
          <w:sz w:val="48"/>
          <w:szCs w:val="48"/>
        </w:rPr>
        <w:t xml:space="preserve">Skills for Economic Transformation and Jobs (SET4Jobs) in Eastern and Southern Africa MPA Program (P510027) </w:t>
      </w:r>
    </w:p>
    <w:bookmarkEnd w:id="0"/>
    <w:p w14:paraId="27A3AABE" w14:textId="77777777" w:rsidR="000E5E3D" w:rsidRDefault="000E5E3D" w:rsidP="00D232F6">
      <w:pPr>
        <w:jc w:val="center"/>
        <w:rPr>
          <w:sz w:val="48"/>
          <w:szCs w:val="48"/>
        </w:rPr>
      </w:pPr>
    </w:p>
    <w:p w14:paraId="611B4937" w14:textId="52AF3C28" w:rsidR="00D232F6" w:rsidRPr="000E5E3D" w:rsidRDefault="000E5E3D" w:rsidP="00D232F6">
      <w:pPr>
        <w:jc w:val="center"/>
        <w:rPr>
          <w:rFonts w:ascii="Corbel" w:hAnsi="Corbel"/>
          <w:b/>
          <w:bCs/>
          <w:color w:val="4472C4" w:themeColor="accent1"/>
          <w:sz w:val="48"/>
          <w:szCs w:val="48"/>
        </w:rPr>
      </w:pPr>
      <w:r w:rsidRPr="000E5E3D">
        <w:rPr>
          <w:b/>
          <w:bCs/>
          <w:sz w:val="48"/>
          <w:szCs w:val="48"/>
        </w:rPr>
        <w:t>Draft</w:t>
      </w:r>
    </w:p>
    <w:p w14:paraId="60ECE72B" w14:textId="77777777" w:rsidR="000E5E3D" w:rsidRDefault="000E5E3D" w:rsidP="00D232F6">
      <w:pPr>
        <w:jc w:val="center"/>
        <w:rPr>
          <w:sz w:val="48"/>
          <w:szCs w:val="48"/>
        </w:rPr>
      </w:pPr>
    </w:p>
    <w:p w14:paraId="7B3B52AE" w14:textId="4CD9F731" w:rsidR="00D232F6" w:rsidRPr="000E5E3D" w:rsidRDefault="00D232F6" w:rsidP="00D232F6">
      <w:pPr>
        <w:jc w:val="center"/>
        <w:rPr>
          <w:rFonts w:ascii="Corbel" w:hAnsi="Corbel"/>
          <w:b/>
          <w:bCs/>
          <w:color w:val="4472C4" w:themeColor="accent1"/>
          <w:sz w:val="48"/>
          <w:szCs w:val="48"/>
        </w:rPr>
      </w:pPr>
      <w:r w:rsidRPr="000E5E3D">
        <w:rPr>
          <w:sz w:val="48"/>
          <w:szCs w:val="48"/>
        </w:rPr>
        <w:t>STAKEHOLDER ENGAGEMENT PLAN (SEP)</w:t>
      </w:r>
    </w:p>
    <w:p w14:paraId="3F41999F" w14:textId="77777777" w:rsidR="000E5E3D" w:rsidRDefault="000E5E3D" w:rsidP="00D232F6">
      <w:pPr>
        <w:jc w:val="center"/>
        <w:rPr>
          <w:sz w:val="48"/>
          <w:szCs w:val="48"/>
        </w:rPr>
      </w:pPr>
    </w:p>
    <w:p w14:paraId="58C07979" w14:textId="3F97D7E1" w:rsidR="00D232F6" w:rsidRPr="000E5E3D" w:rsidRDefault="004E1AA0" w:rsidP="00D232F6">
      <w:pPr>
        <w:jc w:val="center"/>
        <w:rPr>
          <w:rFonts w:ascii="Corbel" w:hAnsi="Corbel"/>
          <w:b/>
          <w:bCs/>
          <w:color w:val="4472C4" w:themeColor="accent1"/>
          <w:sz w:val="48"/>
          <w:szCs w:val="48"/>
        </w:rPr>
      </w:pPr>
      <w:r w:rsidRPr="000E5E3D">
        <w:rPr>
          <w:sz w:val="48"/>
          <w:szCs w:val="48"/>
        </w:rPr>
        <w:t>September 2025</w:t>
      </w:r>
    </w:p>
    <w:p w14:paraId="133B46B4" w14:textId="439166F7" w:rsidR="00922CF9" w:rsidRPr="000E5E3D" w:rsidRDefault="00922CF9" w:rsidP="00D227C0">
      <w:pPr>
        <w:spacing w:after="160" w:line="259" w:lineRule="auto"/>
        <w:rPr>
          <w:color w:val="auto"/>
          <w:sz w:val="48"/>
          <w:szCs w:val="48"/>
        </w:rPr>
      </w:pPr>
    </w:p>
    <w:p w14:paraId="514E625B" w14:textId="77777777" w:rsidR="00512052" w:rsidRPr="000E5E3D" w:rsidRDefault="00512052" w:rsidP="00D227C0">
      <w:pPr>
        <w:spacing w:after="160" w:line="259" w:lineRule="auto"/>
        <w:rPr>
          <w:color w:val="auto"/>
          <w:sz w:val="48"/>
          <w:szCs w:val="48"/>
        </w:rPr>
      </w:pPr>
    </w:p>
    <w:p w14:paraId="35FE5D03" w14:textId="77777777" w:rsidR="00512052" w:rsidRDefault="00512052" w:rsidP="00D227C0">
      <w:pPr>
        <w:spacing w:after="160" w:line="259" w:lineRule="auto"/>
        <w:rPr>
          <w:color w:val="auto"/>
        </w:rPr>
      </w:pPr>
    </w:p>
    <w:p w14:paraId="77D01E1C" w14:textId="77777777" w:rsidR="00512052" w:rsidRDefault="00512052" w:rsidP="00D227C0">
      <w:pPr>
        <w:spacing w:after="160" w:line="259" w:lineRule="auto"/>
        <w:rPr>
          <w:color w:val="auto"/>
        </w:rPr>
      </w:pPr>
    </w:p>
    <w:p w14:paraId="14C7957E" w14:textId="77777777" w:rsidR="00512052" w:rsidRDefault="00512052" w:rsidP="00D227C0">
      <w:pPr>
        <w:spacing w:after="160" w:line="259" w:lineRule="auto"/>
        <w:rPr>
          <w:color w:val="auto"/>
        </w:rPr>
      </w:pPr>
    </w:p>
    <w:p w14:paraId="7B0C1F4A" w14:textId="77777777" w:rsidR="00512052" w:rsidRDefault="00512052" w:rsidP="00D227C0">
      <w:pPr>
        <w:spacing w:after="160" w:line="259" w:lineRule="auto"/>
        <w:rPr>
          <w:color w:val="auto"/>
        </w:rPr>
      </w:pPr>
    </w:p>
    <w:p w14:paraId="349F46D0" w14:textId="77777777" w:rsidR="00512052" w:rsidRDefault="00512052" w:rsidP="00D227C0">
      <w:pPr>
        <w:spacing w:after="160" w:line="259" w:lineRule="auto"/>
        <w:rPr>
          <w:color w:val="auto"/>
        </w:rPr>
      </w:pPr>
    </w:p>
    <w:p w14:paraId="25D319BD" w14:textId="77777777" w:rsidR="00512052" w:rsidRDefault="00512052" w:rsidP="00D227C0">
      <w:pPr>
        <w:spacing w:after="160" w:line="259" w:lineRule="auto"/>
        <w:rPr>
          <w:color w:val="auto"/>
        </w:rPr>
      </w:pPr>
    </w:p>
    <w:p w14:paraId="499F5B34" w14:textId="77777777" w:rsidR="00512052" w:rsidRDefault="00512052" w:rsidP="000E5E3D">
      <w:pPr>
        <w:spacing w:after="160" w:line="259" w:lineRule="auto"/>
        <w:ind w:left="0" w:firstLine="0"/>
        <w:rPr>
          <w:color w:val="auto"/>
        </w:rPr>
      </w:pPr>
    </w:p>
    <w:sdt>
      <w:sdtPr>
        <w:rPr>
          <w:rFonts w:ascii="Calibri" w:eastAsia="Calibri" w:hAnsi="Calibri" w:cs="Calibri"/>
          <w:color w:val="000000"/>
          <w:sz w:val="22"/>
          <w:szCs w:val="22"/>
        </w:rPr>
        <w:id w:val="33930368"/>
        <w:docPartObj>
          <w:docPartGallery w:val="Table of Contents"/>
          <w:docPartUnique/>
        </w:docPartObj>
      </w:sdtPr>
      <w:sdtEndPr>
        <w:rPr>
          <w:b/>
          <w:bCs/>
          <w:noProof/>
        </w:rPr>
      </w:sdtEndPr>
      <w:sdtContent>
        <w:p w14:paraId="759DF198" w14:textId="489E6E84" w:rsidR="00D232F6" w:rsidRDefault="00D232F6">
          <w:pPr>
            <w:pStyle w:val="TOCHeading"/>
          </w:pPr>
          <w:r>
            <w:t>Contents</w:t>
          </w:r>
        </w:p>
        <w:p w14:paraId="5BFA4E32" w14:textId="180423E3" w:rsidR="00D12DD2" w:rsidRDefault="00D232F6">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r>
            <w:fldChar w:fldCharType="begin"/>
          </w:r>
          <w:r>
            <w:instrText xml:space="preserve"> TOC \o "1-3" \h \z \u </w:instrText>
          </w:r>
          <w:r>
            <w:fldChar w:fldCharType="separate"/>
          </w:r>
          <w:hyperlink w:anchor="_Toc208226645" w:history="1">
            <w:r w:rsidR="00D12DD2" w:rsidRPr="00281356">
              <w:rPr>
                <w:rStyle w:val="Hyperlink"/>
                <w:noProof/>
              </w:rPr>
              <w:t>1. Introduction/Project Description</w:t>
            </w:r>
            <w:r w:rsidR="00D12DD2">
              <w:rPr>
                <w:noProof/>
                <w:webHidden/>
              </w:rPr>
              <w:tab/>
            </w:r>
            <w:r w:rsidR="00D12DD2">
              <w:rPr>
                <w:noProof/>
                <w:webHidden/>
              </w:rPr>
              <w:fldChar w:fldCharType="begin"/>
            </w:r>
            <w:r w:rsidR="00D12DD2">
              <w:rPr>
                <w:noProof/>
                <w:webHidden/>
              </w:rPr>
              <w:instrText xml:space="preserve"> PAGEREF _Toc208226645 \h </w:instrText>
            </w:r>
            <w:r w:rsidR="00D12DD2">
              <w:rPr>
                <w:noProof/>
                <w:webHidden/>
              </w:rPr>
            </w:r>
            <w:r w:rsidR="00D12DD2">
              <w:rPr>
                <w:noProof/>
                <w:webHidden/>
              </w:rPr>
              <w:fldChar w:fldCharType="separate"/>
            </w:r>
            <w:r w:rsidR="00D12DD2">
              <w:rPr>
                <w:noProof/>
                <w:webHidden/>
              </w:rPr>
              <w:t>2</w:t>
            </w:r>
            <w:r w:rsidR="00D12DD2">
              <w:rPr>
                <w:noProof/>
                <w:webHidden/>
              </w:rPr>
              <w:fldChar w:fldCharType="end"/>
            </w:r>
          </w:hyperlink>
        </w:p>
        <w:p w14:paraId="2C96AC48" w14:textId="71165D76" w:rsidR="00D12DD2" w:rsidRDefault="00D12DD2">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46" w:history="1">
            <w:r w:rsidRPr="00281356">
              <w:rPr>
                <w:rStyle w:val="Hyperlink"/>
                <w:noProof/>
              </w:rPr>
              <w:t>2. Objective/Description of SEP</w:t>
            </w:r>
            <w:r>
              <w:rPr>
                <w:noProof/>
                <w:webHidden/>
              </w:rPr>
              <w:tab/>
            </w:r>
            <w:r>
              <w:rPr>
                <w:noProof/>
                <w:webHidden/>
              </w:rPr>
              <w:fldChar w:fldCharType="begin"/>
            </w:r>
            <w:r>
              <w:rPr>
                <w:noProof/>
                <w:webHidden/>
              </w:rPr>
              <w:instrText xml:space="preserve"> PAGEREF _Toc208226646 \h </w:instrText>
            </w:r>
            <w:r>
              <w:rPr>
                <w:noProof/>
                <w:webHidden/>
              </w:rPr>
            </w:r>
            <w:r>
              <w:rPr>
                <w:noProof/>
                <w:webHidden/>
              </w:rPr>
              <w:fldChar w:fldCharType="separate"/>
            </w:r>
            <w:r>
              <w:rPr>
                <w:noProof/>
                <w:webHidden/>
              </w:rPr>
              <w:t>6</w:t>
            </w:r>
            <w:r>
              <w:rPr>
                <w:noProof/>
                <w:webHidden/>
              </w:rPr>
              <w:fldChar w:fldCharType="end"/>
            </w:r>
          </w:hyperlink>
        </w:p>
        <w:p w14:paraId="2B5C1103" w14:textId="30CC3A4A" w:rsidR="00D12DD2" w:rsidRDefault="00D12DD2">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47" w:history="1">
            <w:r w:rsidRPr="00281356">
              <w:rPr>
                <w:rStyle w:val="Hyperlink"/>
                <w:noProof/>
              </w:rPr>
              <w:t>3. Stakeholder identification and analysis</w:t>
            </w:r>
            <w:r>
              <w:rPr>
                <w:noProof/>
                <w:webHidden/>
              </w:rPr>
              <w:tab/>
            </w:r>
            <w:r>
              <w:rPr>
                <w:noProof/>
                <w:webHidden/>
              </w:rPr>
              <w:fldChar w:fldCharType="begin"/>
            </w:r>
            <w:r>
              <w:rPr>
                <w:noProof/>
                <w:webHidden/>
              </w:rPr>
              <w:instrText xml:space="preserve"> PAGEREF _Toc208226647 \h </w:instrText>
            </w:r>
            <w:r>
              <w:rPr>
                <w:noProof/>
                <w:webHidden/>
              </w:rPr>
            </w:r>
            <w:r>
              <w:rPr>
                <w:noProof/>
                <w:webHidden/>
              </w:rPr>
              <w:fldChar w:fldCharType="separate"/>
            </w:r>
            <w:r>
              <w:rPr>
                <w:noProof/>
                <w:webHidden/>
              </w:rPr>
              <w:t>7</w:t>
            </w:r>
            <w:r>
              <w:rPr>
                <w:noProof/>
                <w:webHidden/>
              </w:rPr>
              <w:fldChar w:fldCharType="end"/>
            </w:r>
          </w:hyperlink>
        </w:p>
        <w:p w14:paraId="0605652D" w14:textId="5E2D75CD" w:rsidR="00D12DD2" w:rsidRDefault="00D12DD2">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48" w:history="1">
            <w:r w:rsidRPr="00281356">
              <w:rPr>
                <w:rStyle w:val="Hyperlink"/>
                <w:noProof/>
              </w:rPr>
              <w:t>4. Stakeholder Engagement Program</w:t>
            </w:r>
            <w:r>
              <w:rPr>
                <w:noProof/>
                <w:webHidden/>
              </w:rPr>
              <w:tab/>
            </w:r>
            <w:r>
              <w:rPr>
                <w:noProof/>
                <w:webHidden/>
              </w:rPr>
              <w:fldChar w:fldCharType="begin"/>
            </w:r>
            <w:r>
              <w:rPr>
                <w:noProof/>
                <w:webHidden/>
              </w:rPr>
              <w:instrText xml:space="preserve"> PAGEREF _Toc208226648 \h </w:instrText>
            </w:r>
            <w:r>
              <w:rPr>
                <w:noProof/>
                <w:webHidden/>
              </w:rPr>
            </w:r>
            <w:r>
              <w:rPr>
                <w:noProof/>
                <w:webHidden/>
              </w:rPr>
              <w:fldChar w:fldCharType="separate"/>
            </w:r>
            <w:r>
              <w:rPr>
                <w:noProof/>
                <w:webHidden/>
              </w:rPr>
              <w:t>8</w:t>
            </w:r>
            <w:r>
              <w:rPr>
                <w:noProof/>
                <w:webHidden/>
              </w:rPr>
              <w:fldChar w:fldCharType="end"/>
            </w:r>
          </w:hyperlink>
        </w:p>
        <w:p w14:paraId="180734F5" w14:textId="41B5872D" w:rsidR="00D12DD2" w:rsidRDefault="00D12DD2">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49" w:history="1">
            <w:r w:rsidRPr="00281356">
              <w:rPr>
                <w:rStyle w:val="Hyperlink"/>
                <w:noProof/>
              </w:rPr>
              <w:t>4.3. Stakeholder engagement plan</w:t>
            </w:r>
            <w:r>
              <w:rPr>
                <w:noProof/>
                <w:webHidden/>
              </w:rPr>
              <w:tab/>
            </w:r>
            <w:r>
              <w:rPr>
                <w:noProof/>
                <w:webHidden/>
              </w:rPr>
              <w:fldChar w:fldCharType="begin"/>
            </w:r>
            <w:r>
              <w:rPr>
                <w:noProof/>
                <w:webHidden/>
              </w:rPr>
              <w:instrText xml:space="preserve"> PAGEREF _Toc208226649 \h </w:instrText>
            </w:r>
            <w:r>
              <w:rPr>
                <w:noProof/>
                <w:webHidden/>
              </w:rPr>
            </w:r>
            <w:r>
              <w:rPr>
                <w:noProof/>
                <w:webHidden/>
              </w:rPr>
              <w:fldChar w:fldCharType="separate"/>
            </w:r>
            <w:r>
              <w:rPr>
                <w:noProof/>
                <w:webHidden/>
              </w:rPr>
              <w:t>10</w:t>
            </w:r>
            <w:r>
              <w:rPr>
                <w:noProof/>
                <w:webHidden/>
              </w:rPr>
              <w:fldChar w:fldCharType="end"/>
            </w:r>
          </w:hyperlink>
        </w:p>
        <w:p w14:paraId="67876B06" w14:textId="30C5E529" w:rsidR="00D12DD2" w:rsidRDefault="00D12DD2">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50" w:history="1">
            <w:r w:rsidRPr="00281356">
              <w:rPr>
                <w:rStyle w:val="Hyperlink"/>
                <w:noProof/>
              </w:rPr>
              <w:t>5. Resources and Responsibilities for implementing stakeholder engagement activities</w:t>
            </w:r>
            <w:r>
              <w:rPr>
                <w:noProof/>
                <w:webHidden/>
              </w:rPr>
              <w:tab/>
            </w:r>
            <w:r>
              <w:rPr>
                <w:noProof/>
                <w:webHidden/>
              </w:rPr>
              <w:fldChar w:fldCharType="begin"/>
            </w:r>
            <w:r>
              <w:rPr>
                <w:noProof/>
                <w:webHidden/>
              </w:rPr>
              <w:instrText xml:space="preserve"> PAGEREF _Toc208226650 \h </w:instrText>
            </w:r>
            <w:r>
              <w:rPr>
                <w:noProof/>
                <w:webHidden/>
              </w:rPr>
            </w:r>
            <w:r>
              <w:rPr>
                <w:noProof/>
                <w:webHidden/>
              </w:rPr>
              <w:fldChar w:fldCharType="separate"/>
            </w:r>
            <w:r>
              <w:rPr>
                <w:noProof/>
                <w:webHidden/>
              </w:rPr>
              <w:t>13</w:t>
            </w:r>
            <w:r>
              <w:rPr>
                <w:noProof/>
                <w:webHidden/>
              </w:rPr>
              <w:fldChar w:fldCharType="end"/>
            </w:r>
          </w:hyperlink>
        </w:p>
        <w:p w14:paraId="5121C515" w14:textId="00D3AC64" w:rsidR="00D12DD2" w:rsidRDefault="00D12DD2">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51" w:history="1">
            <w:r w:rsidRPr="00281356">
              <w:rPr>
                <w:rStyle w:val="Hyperlink"/>
                <w:noProof/>
              </w:rPr>
              <w:t>5.2. Management functions and responsibilities</w:t>
            </w:r>
            <w:r>
              <w:rPr>
                <w:noProof/>
                <w:webHidden/>
              </w:rPr>
              <w:tab/>
            </w:r>
            <w:r>
              <w:rPr>
                <w:noProof/>
                <w:webHidden/>
              </w:rPr>
              <w:fldChar w:fldCharType="begin"/>
            </w:r>
            <w:r>
              <w:rPr>
                <w:noProof/>
                <w:webHidden/>
              </w:rPr>
              <w:instrText xml:space="preserve"> PAGEREF _Toc208226651 \h </w:instrText>
            </w:r>
            <w:r>
              <w:rPr>
                <w:noProof/>
                <w:webHidden/>
              </w:rPr>
            </w:r>
            <w:r>
              <w:rPr>
                <w:noProof/>
                <w:webHidden/>
              </w:rPr>
              <w:fldChar w:fldCharType="separate"/>
            </w:r>
            <w:r>
              <w:rPr>
                <w:noProof/>
                <w:webHidden/>
              </w:rPr>
              <w:t>14</w:t>
            </w:r>
            <w:r>
              <w:rPr>
                <w:noProof/>
                <w:webHidden/>
              </w:rPr>
              <w:fldChar w:fldCharType="end"/>
            </w:r>
          </w:hyperlink>
        </w:p>
        <w:p w14:paraId="179292CB" w14:textId="4F039F49" w:rsidR="00D12DD2" w:rsidRDefault="00D12DD2">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52" w:history="1">
            <w:r w:rsidRPr="00281356">
              <w:rPr>
                <w:rStyle w:val="Hyperlink"/>
                <w:noProof/>
              </w:rPr>
              <w:t>6. Grievance Mechanism</w:t>
            </w:r>
            <w:r>
              <w:rPr>
                <w:noProof/>
                <w:webHidden/>
              </w:rPr>
              <w:tab/>
            </w:r>
            <w:r>
              <w:rPr>
                <w:noProof/>
                <w:webHidden/>
              </w:rPr>
              <w:fldChar w:fldCharType="begin"/>
            </w:r>
            <w:r>
              <w:rPr>
                <w:noProof/>
                <w:webHidden/>
              </w:rPr>
              <w:instrText xml:space="preserve"> PAGEREF _Toc208226652 \h </w:instrText>
            </w:r>
            <w:r>
              <w:rPr>
                <w:noProof/>
                <w:webHidden/>
              </w:rPr>
            </w:r>
            <w:r>
              <w:rPr>
                <w:noProof/>
                <w:webHidden/>
              </w:rPr>
              <w:fldChar w:fldCharType="separate"/>
            </w:r>
            <w:r>
              <w:rPr>
                <w:noProof/>
                <w:webHidden/>
              </w:rPr>
              <w:t>14</w:t>
            </w:r>
            <w:r>
              <w:rPr>
                <w:noProof/>
                <w:webHidden/>
              </w:rPr>
              <w:fldChar w:fldCharType="end"/>
            </w:r>
          </w:hyperlink>
        </w:p>
        <w:p w14:paraId="6D163941" w14:textId="54379A19" w:rsidR="00D12DD2" w:rsidRDefault="00D12DD2">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53" w:history="1">
            <w:r w:rsidRPr="00281356">
              <w:rPr>
                <w:rStyle w:val="Hyperlink"/>
                <w:noProof/>
              </w:rPr>
              <w:t>6.1. Description of GM</w:t>
            </w:r>
            <w:r>
              <w:rPr>
                <w:noProof/>
                <w:webHidden/>
              </w:rPr>
              <w:tab/>
            </w:r>
            <w:r>
              <w:rPr>
                <w:noProof/>
                <w:webHidden/>
              </w:rPr>
              <w:fldChar w:fldCharType="begin"/>
            </w:r>
            <w:r>
              <w:rPr>
                <w:noProof/>
                <w:webHidden/>
              </w:rPr>
              <w:instrText xml:space="preserve"> PAGEREF _Toc208226653 \h </w:instrText>
            </w:r>
            <w:r>
              <w:rPr>
                <w:noProof/>
                <w:webHidden/>
              </w:rPr>
            </w:r>
            <w:r>
              <w:rPr>
                <w:noProof/>
                <w:webHidden/>
              </w:rPr>
              <w:fldChar w:fldCharType="separate"/>
            </w:r>
            <w:r>
              <w:rPr>
                <w:noProof/>
                <w:webHidden/>
              </w:rPr>
              <w:t>14</w:t>
            </w:r>
            <w:r>
              <w:rPr>
                <w:noProof/>
                <w:webHidden/>
              </w:rPr>
              <w:fldChar w:fldCharType="end"/>
            </w:r>
          </w:hyperlink>
        </w:p>
        <w:p w14:paraId="089F65B5" w14:textId="7B68D726" w:rsidR="00D12DD2" w:rsidRDefault="00D12DD2">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54" w:history="1">
            <w:r w:rsidRPr="00281356">
              <w:rPr>
                <w:rStyle w:val="Hyperlink"/>
                <w:noProof/>
              </w:rPr>
              <w:t>7. Monitoring and Reporting</w:t>
            </w:r>
            <w:r>
              <w:rPr>
                <w:noProof/>
                <w:webHidden/>
              </w:rPr>
              <w:tab/>
            </w:r>
            <w:r>
              <w:rPr>
                <w:noProof/>
                <w:webHidden/>
              </w:rPr>
              <w:fldChar w:fldCharType="begin"/>
            </w:r>
            <w:r>
              <w:rPr>
                <w:noProof/>
                <w:webHidden/>
              </w:rPr>
              <w:instrText xml:space="preserve"> PAGEREF _Toc208226654 \h </w:instrText>
            </w:r>
            <w:r>
              <w:rPr>
                <w:noProof/>
                <w:webHidden/>
              </w:rPr>
            </w:r>
            <w:r>
              <w:rPr>
                <w:noProof/>
                <w:webHidden/>
              </w:rPr>
              <w:fldChar w:fldCharType="separate"/>
            </w:r>
            <w:r>
              <w:rPr>
                <w:noProof/>
                <w:webHidden/>
              </w:rPr>
              <w:t>17</w:t>
            </w:r>
            <w:r>
              <w:rPr>
                <w:noProof/>
                <w:webHidden/>
              </w:rPr>
              <w:fldChar w:fldCharType="end"/>
            </w:r>
          </w:hyperlink>
        </w:p>
        <w:p w14:paraId="660D843A" w14:textId="6D5DCB50" w:rsidR="00D12DD2" w:rsidRDefault="00D12DD2">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55" w:history="1">
            <w:r w:rsidRPr="00281356">
              <w:rPr>
                <w:rStyle w:val="Hyperlink"/>
                <w:noProof/>
              </w:rPr>
              <w:t>7.1. Summary of how SEP implementation will be monitored and reported</w:t>
            </w:r>
            <w:r>
              <w:rPr>
                <w:noProof/>
                <w:webHidden/>
              </w:rPr>
              <w:tab/>
            </w:r>
            <w:r>
              <w:rPr>
                <w:noProof/>
                <w:webHidden/>
              </w:rPr>
              <w:fldChar w:fldCharType="begin"/>
            </w:r>
            <w:r>
              <w:rPr>
                <w:noProof/>
                <w:webHidden/>
              </w:rPr>
              <w:instrText xml:space="preserve"> PAGEREF _Toc208226655 \h </w:instrText>
            </w:r>
            <w:r>
              <w:rPr>
                <w:noProof/>
                <w:webHidden/>
              </w:rPr>
            </w:r>
            <w:r>
              <w:rPr>
                <w:noProof/>
                <w:webHidden/>
              </w:rPr>
              <w:fldChar w:fldCharType="separate"/>
            </w:r>
            <w:r>
              <w:rPr>
                <w:noProof/>
                <w:webHidden/>
              </w:rPr>
              <w:t>17</w:t>
            </w:r>
            <w:r>
              <w:rPr>
                <w:noProof/>
                <w:webHidden/>
              </w:rPr>
              <w:fldChar w:fldCharType="end"/>
            </w:r>
          </w:hyperlink>
        </w:p>
        <w:p w14:paraId="2F969D1B" w14:textId="3BA6B761" w:rsidR="00D12DD2" w:rsidRDefault="00D12DD2">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56" w:history="1">
            <w:r w:rsidRPr="00281356">
              <w:rPr>
                <w:rStyle w:val="Hyperlink"/>
                <w:noProof/>
              </w:rPr>
              <w:t>7.2. Reporting back to stakeholder groups</w:t>
            </w:r>
            <w:r>
              <w:rPr>
                <w:noProof/>
                <w:webHidden/>
              </w:rPr>
              <w:tab/>
            </w:r>
            <w:r>
              <w:rPr>
                <w:noProof/>
                <w:webHidden/>
              </w:rPr>
              <w:fldChar w:fldCharType="begin"/>
            </w:r>
            <w:r>
              <w:rPr>
                <w:noProof/>
                <w:webHidden/>
              </w:rPr>
              <w:instrText xml:space="preserve"> PAGEREF _Toc208226656 \h </w:instrText>
            </w:r>
            <w:r>
              <w:rPr>
                <w:noProof/>
                <w:webHidden/>
              </w:rPr>
            </w:r>
            <w:r>
              <w:rPr>
                <w:noProof/>
                <w:webHidden/>
              </w:rPr>
              <w:fldChar w:fldCharType="separate"/>
            </w:r>
            <w:r>
              <w:rPr>
                <w:noProof/>
                <w:webHidden/>
              </w:rPr>
              <w:t>17</w:t>
            </w:r>
            <w:r>
              <w:rPr>
                <w:noProof/>
                <w:webHidden/>
              </w:rPr>
              <w:fldChar w:fldCharType="end"/>
            </w:r>
          </w:hyperlink>
        </w:p>
        <w:p w14:paraId="4015EE33" w14:textId="7576BC4F" w:rsidR="00D12DD2" w:rsidRDefault="00D12DD2">
          <w:pPr>
            <w:pStyle w:val="TOC3"/>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57" w:history="1">
            <w:r w:rsidRPr="00281356">
              <w:rPr>
                <w:rStyle w:val="Hyperlink"/>
                <w:noProof/>
              </w:rPr>
              <w:t>7.3 Capacity Building</w:t>
            </w:r>
            <w:r>
              <w:rPr>
                <w:noProof/>
                <w:webHidden/>
              </w:rPr>
              <w:tab/>
            </w:r>
            <w:r>
              <w:rPr>
                <w:noProof/>
                <w:webHidden/>
              </w:rPr>
              <w:fldChar w:fldCharType="begin"/>
            </w:r>
            <w:r>
              <w:rPr>
                <w:noProof/>
                <w:webHidden/>
              </w:rPr>
              <w:instrText xml:space="preserve"> PAGEREF _Toc208226657 \h </w:instrText>
            </w:r>
            <w:r>
              <w:rPr>
                <w:noProof/>
                <w:webHidden/>
              </w:rPr>
            </w:r>
            <w:r>
              <w:rPr>
                <w:noProof/>
                <w:webHidden/>
              </w:rPr>
              <w:fldChar w:fldCharType="separate"/>
            </w:r>
            <w:r>
              <w:rPr>
                <w:noProof/>
                <w:webHidden/>
              </w:rPr>
              <w:t>17</w:t>
            </w:r>
            <w:r>
              <w:rPr>
                <w:noProof/>
                <w:webHidden/>
              </w:rPr>
              <w:fldChar w:fldCharType="end"/>
            </w:r>
          </w:hyperlink>
        </w:p>
        <w:p w14:paraId="245FE8C1" w14:textId="4A2FA764" w:rsidR="00D12DD2" w:rsidRDefault="00D12DD2">
          <w:pPr>
            <w:pStyle w:val="TOC2"/>
            <w:tabs>
              <w:tab w:val="right" w:leader="dot" w:pos="9350"/>
            </w:tabs>
            <w:rPr>
              <w:rFonts w:asciiTheme="minorHAnsi" w:eastAsiaTheme="minorEastAsia" w:hAnsiTheme="minorHAnsi" w:cstheme="minorBidi"/>
              <w:noProof/>
              <w:color w:val="auto"/>
              <w:kern w:val="2"/>
              <w:sz w:val="24"/>
              <w:szCs w:val="24"/>
              <w14:ligatures w14:val="standardContextual"/>
            </w:rPr>
          </w:pPr>
          <w:hyperlink w:anchor="_Toc208226658" w:history="1">
            <w:r w:rsidRPr="00281356">
              <w:rPr>
                <w:rStyle w:val="Hyperlink"/>
                <w:noProof/>
              </w:rPr>
              <w:t>Annexes</w:t>
            </w:r>
            <w:r>
              <w:rPr>
                <w:noProof/>
                <w:webHidden/>
              </w:rPr>
              <w:tab/>
            </w:r>
            <w:r>
              <w:rPr>
                <w:noProof/>
                <w:webHidden/>
              </w:rPr>
              <w:fldChar w:fldCharType="begin"/>
            </w:r>
            <w:r>
              <w:rPr>
                <w:noProof/>
                <w:webHidden/>
              </w:rPr>
              <w:instrText xml:space="preserve"> PAGEREF _Toc208226658 \h </w:instrText>
            </w:r>
            <w:r>
              <w:rPr>
                <w:noProof/>
                <w:webHidden/>
              </w:rPr>
            </w:r>
            <w:r>
              <w:rPr>
                <w:noProof/>
                <w:webHidden/>
              </w:rPr>
              <w:fldChar w:fldCharType="separate"/>
            </w:r>
            <w:r>
              <w:rPr>
                <w:noProof/>
                <w:webHidden/>
              </w:rPr>
              <w:t>18</w:t>
            </w:r>
            <w:r>
              <w:rPr>
                <w:noProof/>
                <w:webHidden/>
              </w:rPr>
              <w:fldChar w:fldCharType="end"/>
            </w:r>
          </w:hyperlink>
        </w:p>
        <w:p w14:paraId="474A4F2D" w14:textId="0E70FFDE" w:rsidR="00D232F6" w:rsidRDefault="00D232F6">
          <w:r>
            <w:rPr>
              <w:b/>
              <w:bCs/>
              <w:noProof/>
            </w:rPr>
            <w:fldChar w:fldCharType="end"/>
          </w:r>
        </w:p>
      </w:sdtContent>
    </w:sdt>
    <w:p w14:paraId="38CF2CB4" w14:textId="77777777" w:rsidR="00D232F6" w:rsidRDefault="00D232F6" w:rsidP="00D227C0">
      <w:pPr>
        <w:spacing w:after="160" w:line="259" w:lineRule="auto"/>
        <w:rPr>
          <w:color w:val="auto"/>
        </w:rPr>
      </w:pPr>
    </w:p>
    <w:p w14:paraId="40F6FF48" w14:textId="3C76ECAE" w:rsidR="00D232F6" w:rsidRPr="00A62FEA" w:rsidRDefault="00A62FEA" w:rsidP="00D227C0">
      <w:pPr>
        <w:spacing w:after="160" w:line="259" w:lineRule="auto"/>
        <w:rPr>
          <w:b/>
          <w:bCs/>
          <w:color w:val="auto"/>
        </w:rPr>
      </w:pPr>
      <w:r>
        <w:t>List of Tables</w:t>
      </w:r>
    </w:p>
    <w:p w14:paraId="14B517A5" w14:textId="18949B2C" w:rsidR="003F60DB" w:rsidRDefault="00605630">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r>
        <w:t>Table 1</w:t>
      </w:r>
      <w:r w:rsidR="00D12DD2">
        <w:t>: Proposed</w:t>
      </w:r>
      <w:r>
        <w:t xml:space="preserve"> Strategy for Consultation</w:t>
      </w:r>
      <w:r>
        <w:tab/>
        <w:t>8</w:t>
      </w:r>
    </w:p>
    <w:p w14:paraId="0258D5FC" w14:textId="6A60AEF1" w:rsidR="003F60DB" w:rsidRDefault="003F60DB">
      <w:pPr>
        <w:pStyle w:val="TableofFigures"/>
        <w:tabs>
          <w:tab w:val="right" w:leader="dot" w:pos="9350"/>
        </w:tabs>
        <w:rPr>
          <w:rFonts w:asciiTheme="minorHAnsi" w:eastAsiaTheme="minorEastAsia" w:hAnsiTheme="minorHAnsi" w:cstheme="minorBidi"/>
          <w:noProof/>
          <w:color w:val="auto"/>
          <w:kern w:val="2"/>
          <w:sz w:val="24"/>
          <w:szCs w:val="24"/>
          <w14:ligatures w14:val="standardContextual"/>
        </w:rPr>
      </w:pPr>
      <w:r>
        <w:t>Table 2: Stakeholder Engagement and Disclosure Methods</w:t>
      </w:r>
      <w:r>
        <w:tab/>
        <w:t>10</w:t>
      </w:r>
    </w:p>
    <w:p w14:paraId="17417D50" w14:textId="2515CB23" w:rsidR="00A62FEA" w:rsidRDefault="00A62FEA" w:rsidP="00D227C0">
      <w:pPr>
        <w:spacing w:after="160" w:line="259" w:lineRule="auto"/>
        <w:rPr>
          <w:color w:val="auto"/>
        </w:rPr>
      </w:pPr>
    </w:p>
    <w:p w14:paraId="35D5542A" w14:textId="24AB0986" w:rsidR="00831DF5" w:rsidRDefault="00831DF5" w:rsidP="00031B77">
      <w:pPr>
        <w:spacing w:after="160" w:line="259" w:lineRule="auto"/>
        <w:rPr>
          <w:color w:val="auto"/>
        </w:rPr>
      </w:pPr>
    </w:p>
    <w:p w14:paraId="7DB6DB75" w14:textId="77777777" w:rsidR="000E5E3D" w:rsidRDefault="000E5E3D" w:rsidP="00031B77">
      <w:pPr>
        <w:spacing w:after="160" w:line="259" w:lineRule="auto"/>
        <w:rPr>
          <w:color w:val="auto"/>
        </w:rPr>
      </w:pPr>
    </w:p>
    <w:p w14:paraId="7291292C" w14:textId="77777777" w:rsidR="00D12DD2" w:rsidRDefault="00D12DD2" w:rsidP="00031B77">
      <w:pPr>
        <w:spacing w:after="160" w:line="259" w:lineRule="auto"/>
        <w:rPr>
          <w:color w:val="auto"/>
        </w:rPr>
      </w:pPr>
    </w:p>
    <w:p w14:paraId="151B3F92" w14:textId="77777777" w:rsidR="00D12DD2" w:rsidRDefault="00D12DD2" w:rsidP="00031B77">
      <w:pPr>
        <w:spacing w:after="160" w:line="259" w:lineRule="auto"/>
        <w:rPr>
          <w:color w:val="auto"/>
        </w:rPr>
      </w:pPr>
    </w:p>
    <w:p w14:paraId="61FDDA42" w14:textId="77777777" w:rsidR="00D12DD2" w:rsidRDefault="00D12DD2" w:rsidP="00031B77">
      <w:pPr>
        <w:spacing w:after="160" w:line="259" w:lineRule="auto"/>
        <w:rPr>
          <w:color w:val="auto"/>
        </w:rPr>
      </w:pPr>
    </w:p>
    <w:p w14:paraId="1B24A9CC" w14:textId="77777777" w:rsidR="00D12DD2" w:rsidRDefault="00D12DD2" w:rsidP="00031B77">
      <w:pPr>
        <w:spacing w:after="160" w:line="259" w:lineRule="auto"/>
        <w:rPr>
          <w:color w:val="auto"/>
        </w:rPr>
      </w:pPr>
    </w:p>
    <w:p w14:paraId="065E5088" w14:textId="77777777" w:rsidR="00D12DD2" w:rsidRDefault="00D12DD2" w:rsidP="00031B77">
      <w:pPr>
        <w:spacing w:after="160" w:line="259" w:lineRule="auto"/>
        <w:rPr>
          <w:color w:val="auto"/>
        </w:rPr>
      </w:pPr>
    </w:p>
    <w:p w14:paraId="67EA2DEA" w14:textId="77777777" w:rsidR="00D12DD2" w:rsidRDefault="00D12DD2" w:rsidP="00031B77">
      <w:pPr>
        <w:spacing w:after="160" w:line="259" w:lineRule="auto"/>
        <w:rPr>
          <w:color w:val="auto"/>
        </w:rPr>
      </w:pPr>
    </w:p>
    <w:p w14:paraId="62E293E7" w14:textId="77777777" w:rsidR="00D12DD2" w:rsidRPr="00022F22" w:rsidRDefault="00D12DD2" w:rsidP="00031B77">
      <w:pPr>
        <w:spacing w:after="160" w:line="259" w:lineRule="auto"/>
        <w:rPr>
          <w:color w:val="auto"/>
        </w:rPr>
      </w:pPr>
    </w:p>
    <w:p w14:paraId="135336DF" w14:textId="27B1760D" w:rsidR="00B64D59" w:rsidRPr="00022F22" w:rsidRDefault="00B64D59" w:rsidP="00B64D59">
      <w:pPr>
        <w:pStyle w:val="Heading2"/>
        <w:ind w:left="-5"/>
        <w:rPr>
          <w:color w:val="FF0000"/>
        </w:rPr>
      </w:pPr>
      <w:bookmarkStart w:id="1" w:name="_Toc208226645"/>
      <w:r>
        <w:lastRenderedPageBreak/>
        <w:t xml:space="preserve">1. </w:t>
      </w:r>
      <w:bookmarkStart w:id="2" w:name="_Hlk208682656"/>
      <w:r>
        <w:t>Introduction/Project Description</w:t>
      </w:r>
      <w:bookmarkEnd w:id="1"/>
      <w:r>
        <w:t xml:space="preserve"> </w:t>
      </w:r>
    </w:p>
    <w:p w14:paraId="327A11E7" w14:textId="4FD8DEB5" w:rsidR="00462A17" w:rsidRDefault="00462A17" w:rsidP="00462A17">
      <w:pPr>
        <w:ind w:firstLine="0"/>
        <w:contextualSpacing/>
      </w:pPr>
      <w:r>
        <w:t xml:space="preserve">The overall objective of the MPA Phase 1 </w:t>
      </w:r>
      <w:r w:rsidR="00587EC8">
        <w:t>is</w:t>
      </w:r>
      <w:r>
        <w:t xml:space="preserve"> to facilitate regional collaboration and coordination to promote excellence in skills development, tertiary education, applied research, and incubation for the jobs of the future. By fostering regional collaboration, the MPA seeks to encourage specialization and strengthen partnerships, ensuring that all participating countries benefit from access to high-quality, job-oriented skills and education programs in priority sectors. Enhancing the capacity for regionally relevant research and innovation is anticipated to contribute to the development of new sectors, products, and process innovations in partnership with the private sector, ultimately leading to the creation of more and better-quality jobs. The knowledge and innovation generated through applied research supported by the SET4Jobs MPA will be applicable and available for implementation, innovation, and commercialization across the entire region. </w:t>
      </w:r>
    </w:p>
    <w:p w14:paraId="100D8AD6" w14:textId="77777777" w:rsidR="00462A17" w:rsidRPr="00F93AE5" w:rsidRDefault="00462A17" w:rsidP="00462A17">
      <w:pPr>
        <w:ind w:firstLine="720"/>
        <w:contextualSpacing/>
      </w:pPr>
    </w:p>
    <w:p w14:paraId="7293E4E4" w14:textId="78EA537C" w:rsidR="00462A17" w:rsidRDefault="00000B93" w:rsidP="00BC254A">
      <w:pPr>
        <w:ind w:firstLine="0"/>
        <w:contextualSpacing/>
      </w:pPr>
      <w:r>
        <w:t>The regional platform for collaboration in tertiary education, research, innovation and incubation will be implemented by the Inter-University Council of East Africa (IUCEA). IUCEA will support the coordination, implementation, and monitoring of the SET4Jobs MPA Program across all involved national and regional projects, including the regional African Centers of Excellence-Futures (ACE-Futures) project. With this support, IUCEA will establish a regional platform for academic, private-sector, and innovation networking; knowledge sharing; and the development of regional public goods to promote regional cooperation and integration.</w:t>
      </w:r>
    </w:p>
    <w:p w14:paraId="48EB6CA5" w14:textId="77777777" w:rsidR="00170DC0" w:rsidRDefault="00170DC0" w:rsidP="00BC254A">
      <w:pPr>
        <w:ind w:firstLine="0"/>
        <w:contextualSpacing/>
      </w:pPr>
    </w:p>
    <w:p w14:paraId="6E4BB117" w14:textId="77777777" w:rsidR="00170DC0" w:rsidRDefault="00170DC0" w:rsidP="00170DC0">
      <w:pPr>
        <w:ind w:firstLine="0"/>
        <w:contextualSpacing/>
      </w:pPr>
      <w:r>
        <w:t>Additionally, the MPA places strong emphasis on addressing persistent gender imbalances in tertiary education and innovation systems by fostering a more gender-responsive ecosystem. This includes setting equity targets, prioritizing women in scholarships and mobility programs, and strengthening mentorship and leadership pathways for women, particularly in STEM and innovation fields.  </w:t>
      </w:r>
    </w:p>
    <w:bookmarkEnd w:id="2"/>
    <w:p w14:paraId="69A733C4" w14:textId="77777777" w:rsidR="00170DC0" w:rsidRDefault="00170DC0" w:rsidP="00170DC0">
      <w:pPr>
        <w:ind w:firstLine="0"/>
        <w:contextualSpacing/>
      </w:pPr>
    </w:p>
    <w:p w14:paraId="31CBC085" w14:textId="4D469ADE" w:rsidR="00170DC0" w:rsidRPr="002F749F" w:rsidRDefault="00170DC0" w:rsidP="00170DC0">
      <w:pPr>
        <w:ind w:firstLine="0"/>
        <w:contextualSpacing/>
        <w:rPr>
          <w:b/>
          <w:bCs/>
          <w:i/>
          <w:iCs/>
        </w:rPr>
      </w:pPr>
      <w:r w:rsidRPr="002F749F">
        <w:rPr>
          <w:b/>
          <w:bCs/>
        </w:rPr>
        <w:t>Implementation arrangements</w:t>
      </w:r>
    </w:p>
    <w:p w14:paraId="2475B175" w14:textId="68D5B5AA" w:rsidR="00170DC0" w:rsidRDefault="00170DC0" w:rsidP="00170DC0">
      <w:pPr>
        <w:ind w:firstLine="0"/>
        <w:contextualSpacing/>
      </w:pPr>
      <w:r>
        <w:t xml:space="preserve">Under the SET4Jobs MPA, IUCEA will collaborate directly with country level agencies/implementation units that participate in the MPA and coordinate regional initiatives such as ACE-Futures. The diagram below illustrates its facilitation and technical support role in the MPA. </w:t>
      </w:r>
    </w:p>
    <w:p w14:paraId="77D794D5" w14:textId="77777777" w:rsidR="00170DC0" w:rsidRDefault="00170DC0" w:rsidP="00BC254A">
      <w:pPr>
        <w:ind w:firstLine="0"/>
        <w:contextualSpacing/>
      </w:pPr>
    </w:p>
    <w:p w14:paraId="4BCBA10F" w14:textId="77777777" w:rsidR="00C827EB" w:rsidRDefault="00462A17" w:rsidP="00922CF9">
      <w:pPr>
        <w:ind w:firstLine="0"/>
        <w:contextualSpacing/>
      </w:pPr>
      <w:r>
        <w:t xml:space="preserve">Across three (3) component areas, IUCEA will undertake activities supporting the broader MPA program (Components 1 and 2) and specific to serving as the regional facilitation unit for ACE-Futures (Component 3). </w:t>
      </w:r>
    </w:p>
    <w:p w14:paraId="3C6BC9D7" w14:textId="77777777" w:rsidR="00C827EB" w:rsidRDefault="00C827EB" w:rsidP="00922CF9">
      <w:pPr>
        <w:ind w:firstLine="0"/>
        <w:contextualSpacing/>
      </w:pPr>
    </w:p>
    <w:p w14:paraId="1DCAE47A" w14:textId="77777777" w:rsidR="00031B77" w:rsidRDefault="00031B77" w:rsidP="00C827EB">
      <w:pPr>
        <w:ind w:left="0" w:firstLine="0"/>
        <w:rPr>
          <w:b/>
          <w:bCs/>
        </w:rPr>
      </w:pPr>
    </w:p>
    <w:p w14:paraId="5C12B6F7" w14:textId="77777777" w:rsidR="00031B77" w:rsidRDefault="00031B77" w:rsidP="00C827EB">
      <w:pPr>
        <w:ind w:left="0" w:firstLine="0"/>
        <w:rPr>
          <w:b/>
          <w:bCs/>
        </w:rPr>
      </w:pPr>
    </w:p>
    <w:p w14:paraId="4B58BC77" w14:textId="77777777" w:rsidR="00031B77" w:rsidRDefault="00031B77" w:rsidP="00C827EB">
      <w:pPr>
        <w:ind w:left="0" w:firstLine="0"/>
        <w:rPr>
          <w:b/>
          <w:bCs/>
        </w:rPr>
      </w:pPr>
    </w:p>
    <w:p w14:paraId="72F16FD8" w14:textId="77777777" w:rsidR="00031B77" w:rsidRDefault="00031B77" w:rsidP="00C827EB">
      <w:pPr>
        <w:ind w:left="0" w:firstLine="0"/>
        <w:rPr>
          <w:b/>
          <w:bCs/>
        </w:rPr>
      </w:pPr>
    </w:p>
    <w:p w14:paraId="0738584D" w14:textId="77777777" w:rsidR="00031B77" w:rsidRDefault="00031B77" w:rsidP="00C827EB">
      <w:pPr>
        <w:ind w:left="0" w:firstLine="0"/>
        <w:rPr>
          <w:b/>
          <w:bCs/>
        </w:rPr>
      </w:pPr>
    </w:p>
    <w:p w14:paraId="7AA4D220" w14:textId="77777777" w:rsidR="00031B77" w:rsidRDefault="00031B77" w:rsidP="00C827EB">
      <w:pPr>
        <w:ind w:left="0" w:firstLine="0"/>
        <w:rPr>
          <w:b/>
          <w:bCs/>
        </w:rPr>
      </w:pPr>
    </w:p>
    <w:p w14:paraId="16A4CD05" w14:textId="77777777" w:rsidR="000E5E3D" w:rsidRDefault="000E5E3D" w:rsidP="00C827EB">
      <w:pPr>
        <w:ind w:left="0" w:firstLine="0"/>
        <w:rPr>
          <w:b/>
          <w:bCs/>
        </w:rPr>
      </w:pPr>
    </w:p>
    <w:p w14:paraId="3A21BB41" w14:textId="77777777" w:rsidR="00031B77" w:rsidRDefault="00031B77" w:rsidP="00C827EB">
      <w:pPr>
        <w:ind w:left="0" w:firstLine="0"/>
        <w:rPr>
          <w:b/>
          <w:bCs/>
        </w:rPr>
      </w:pPr>
    </w:p>
    <w:p w14:paraId="75006278" w14:textId="201E0139" w:rsidR="00C827EB" w:rsidRPr="002F749F" w:rsidRDefault="00C827EB" w:rsidP="00C827EB">
      <w:pPr>
        <w:ind w:left="0" w:firstLine="0"/>
        <w:rPr>
          <w:b/>
          <w:bCs/>
        </w:rPr>
      </w:pPr>
      <w:r w:rsidRPr="002F749F">
        <w:rPr>
          <w:b/>
          <w:bCs/>
        </w:rPr>
        <w:lastRenderedPageBreak/>
        <w:t>Diagram 1: IUCEA role in SET4Jobs</w:t>
      </w:r>
    </w:p>
    <w:p w14:paraId="2ACE88D6" w14:textId="5AB5BE0B" w:rsidR="00C827EB" w:rsidRDefault="002F749F" w:rsidP="00C827EB">
      <w:pPr>
        <w:spacing w:after="0" w:line="240" w:lineRule="auto"/>
        <w:ind w:right="1335"/>
        <w:contextualSpacing/>
        <w:jc w:val="center"/>
      </w:pPr>
      <w:r>
        <w:rPr>
          <w:noProof/>
        </w:rPr>
        <w:drawing>
          <wp:inline distT="0" distB="0" distL="0" distR="0" wp14:anchorId="09488371" wp14:editId="3DE7388E">
            <wp:extent cx="5495925" cy="3009758"/>
            <wp:effectExtent l="0" t="0" r="0" b="635"/>
            <wp:docPr id="1440832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509431" cy="3017154"/>
                    </a:xfrm>
                    <a:prstGeom prst="rect">
                      <a:avLst/>
                    </a:prstGeom>
                    <a:noFill/>
                    <a:ln>
                      <a:noFill/>
                    </a:ln>
                  </pic:spPr>
                </pic:pic>
              </a:graphicData>
            </a:graphic>
          </wp:inline>
        </w:drawing>
      </w:r>
    </w:p>
    <w:p w14:paraId="50643B4E" w14:textId="77777777" w:rsidR="00C827EB" w:rsidRDefault="00C827EB" w:rsidP="00C827EB">
      <w:pPr>
        <w:spacing w:after="0" w:line="240" w:lineRule="auto"/>
        <w:ind w:right="1335"/>
        <w:contextualSpacing/>
      </w:pPr>
    </w:p>
    <w:p w14:paraId="263ED897" w14:textId="77777777" w:rsidR="00C827EB" w:rsidRDefault="00C827EB" w:rsidP="00922CF9">
      <w:pPr>
        <w:ind w:firstLine="0"/>
        <w:contextualSpacing/>
      </w:pPr>
    </w:p>
    <w:p w14:paraId="088BD985" w14:textId="3077E2B6" w:rsidR="00170DC0" w:rsidRPr="002F749F" w:rsidRDefault="00170DC0" w:rsidP="00170DC0">
      <w:pPr>
        <w:ind w:firstLine="0"/>
        <w:contextualSpacing/>
        <w:rPr>
          <w:b/>
          <w:bCs/>
          <w:i/>
          <w:iCs/>
        </w:rPr>
      </w:pPr>
      <w:r w:rsidRPr="002F749F">
        <w:rPr>
          <w:b/>
          <w:bCs/>
        </w:rPr>
        <w:t>Program Development Objectives (PDO)</w:t>
      </w:r>
    </w:p>
    <w:p w14:paraId="17068F78" w14:textId="77777777" w:rsidR="002F749F" w:rsidRDefault="002F749F" w:rsidP="00E16B9C">
      <w:pPr>
        <w:ind w:firstLine="0"/>
        <w:contextualSpacing/>
      </w:pPr>
    </w:p>
    <w:p w14:paraId="55C01512" w14:textId="02411D1D" w:rsidR="00E16B9C" w:rsidRDefault="00E16B9C" w:rsidP="00E16B9C">
      <w:pPr>
        <w:ind w:firstLine="0"/>
        <w:contextualSpacing/>
      </w:pPr>
      <w:r>
        <w:t xml:space="preserve">The Program Development Objective (PDO) is to enhance regional collaboration for skills development, tertiary education, research and incubation for jobs. </w:t>
      </w:r>
    </w:p>
    <w:p w14:paraId="44F52F1A" w14:textId="77777777" w:rsidR="00E16B9C" w:rsidRPr="00F27B57" w:rsidRDefault="00E16B9C" w:rsidP="00E16B9C">
      <w:pPr>
        <w:ind w:firstLine="0"/>
        <w:contextualSpacing/>
      </w:pPr>
    </w:p>
    <w:p w14:paraId="0D1CD0F0" w14:textId="21E53E53" w:rsidR="00E16B9C" w:rsidRDefault="00E16B9C" w:rsidP="00E16B9C">
      <w:pPr>
        <w:ind w:firstLine="0"/>
        <w:contextualSpacing/>
      </w:pPr>
      <w:r>
        <w:t>The regional grant is designed to contribute directly to the objectives of the PDO of the SET4Jobs program. It will also be responsible for collection and reporting on the PDO indicators. In addition, the following PDO Indicators are proposed to measure impact of regional collaboration:</w:t>
      </w:r>
    </w:p>
    <w:p w14:paraId="25884E85" w14:textId="77777777" w:rsidR="00E16B9C" w:rsidRDefault="00E16B9C" w:rsidP="00AF2C2C">
      <w:pPr>
        <w:pStyle w:val="ListParagraph"/>
        <w:numPr>
          <w:ilvl w:val="0"/>
          <w:numId w:val="19"/>
        </w:numPr>
        <w:spacing w:after="160" w:line="278" w:lineRule="auto"/>
        <w:jc w:val="left"/>
      </w:pPr>
      <w:r>
        <w:t>Establishment of a regional qualifications framework adopted by the participating countries (yes/no)</w:t>
      </w:r>
    </w:p>
    <w:p w14:paraId="79391B28" w14:textId="77777777" w:rsidR="00E16B9C" w:rsidRDefault="00E16B9C" w:rsidP="00AF2C2C">
      <w:pPr>
        <w:pStyle w:val="ListParagraph"/>
        <w:numPr>
          <w:ilvl w:val="0"/>
          <w:numId w:val="19"/>
        </w:numPr>
        <w:spacing w:after="160" w:line="278" w:lineRule="auto"/>
        <w:jc w:val="left"/>
      </w:pPr>
      <w:r>
        <w:t>Establishment of a regional accreditation system (yes/no)</w:t>
      </w:r>
    </w:p>
    <w:p w14:paraId="1ED3BB61" w14:textId="77777777" w:rsidR="00E16B9C" w:rsidRDefault="00E16B9C" w:rsidP="00AF2C2C">
      <w:pPr>
        <w:pStyle w:val="ListParagraph"/>
        <w:numPr>
          <w:ilvl w:val="0"/>
          <w:numId w:val="19"/>
        </w:numPr>
        <w:spacing w:after="160" w:line="278" w:lineRule="auto"/>
        <w:jc w:val="left"/>
      </w:pPr>
      <w:r>
        <w:t xml:space="preserve">Number of peer-reviewed journal or conference papers prepared collaboratively with regional co-authors </w:t>
      </w:r>
    </w:p>
    <w:p w14:paraId="5CE3E595" w14:textId="64768773" w:rsidR="00E16B9C" w:rsidRPr="00C22F00" w:rsidRDefault="00C827EB" w:rsidP="00C827EB">
      <w:pPr>
        <w:ind w:firstLine="0"/>
        <w:contextualSpacing/>
        <w:rPr>
          <w:b/>
          <w:bCs/>
          <w:i/>
          <w:iCs/>
        </w:rPr>
      </w:pPr>
      <w:r w:rsidRPr="00C22F00">
        <w:rPr>
          <w:b/>
          <w:bCs/>
        </w:rPr>
        <w:t>Program Components</w:t>
      </w:r>
    </w:p>
    <w:p w14:paraId="4E970CAC" w14:textId="77777777" w:rsidR="00000B93" w:rsidRPr="00C22F00" w:rsidRDefault="00000B93" w:rsidP="00000B93">
      <w:pPr>
        <w:spacing w:line="256" w:lineRule="auto"/>
        <w:rPr>
          <w:b/>
          <w:bCs/>
        </w:rPr>
      </w:pPr>
      <w:r w:rsidRPr="00C22F00">
        <w:rPr>
          <w:b/>
          <w:bCs/>
        </w:rPr>
        <w:t>Component 1: Enhancing Regional Collaboration (US$ 5 million)</w:t>
      </w:r>
    </w:p>
    <w:p w14:paraId="103AF61C" w14:textId="77777777" w:rsidR="00354135" w:rsidRPr="00E21B39" w:rsidRDefault="00354135" w:rsidP="00354135">
      <w:pPr>
        <w:spacing w:after="0" w:line="240" w:lineRule="auto"/>
        <w:ind w:left="14" w:right="43" w:hanging="14"/>
        <w:rPr>
          <w:b/>
          <w:bCs/>
        </w:rPr>
      </w:pPr>
      <w:r>
        <w:t xml:space="preserve">This component supports Set4Job MPA’s cross-border engagement by fostering structured collaboration, academic mobility, and thematic coherence across the region. It will support the establishment and operationalization of thematic regional networks that foster collaboration in priority sectors. Specific activities will include regional learning forums, symposia, and research showcases to promote peer exchange, innovation, and policy dialogue. The component will also fund regional research initiatives involving consortia of ACEs and international collaborators. </w:t>
      </w:r>
    </w:p>
    <w:p w14:paraId="41005C13" w14:textId="77777777" w:rsidR="00354135" w:rsidRPr="00E21B39" w:rsidRDefault="00354135" w:rsidP="00354135">
      <w:pPr>
        <w:spacing w:after="0" w:line="240" w:lineRule="auto"/>
        <w:contextualSpacing/>
        <w:rPr>
          <w:b/>
          <w:bCs/>
        </w:rPr>
      </w:pPr>
    </w:p>
    <w:p w14:paraId="45D91ED1" w14:textId="1680A95A" w:rsidR="00354135" w:rsidRPr="00A67693" w:rsidRDefault="00354135" w:rsidP="00354135">
      <w:pPr>
        <w:spacing w:after="0" w:line="240" w:lineRule="auto"/>
        <w:ind w:left="14" w:right="43" w:hanging="14"/>
      </w:pPr>
      <w:r>
        <w:lastRenderedPageBreak/>
        <w:t xml:space="preserve">This component supports the implementation of a regional accreditation system for higher education for Eastern and Southern Africa. A regional accreditation system is essential for ensuring consistent quality standards, promoting mutual recognition of qualifications, and facilitating student and staff mobility across countries. With support from ACE II, IUCEA has developed a regional accreditation framework for academic programs. This initiative seeks to harmonize accreditation standards, guidelines, and procedures across partner states. The establishment of this framework will enable mutual recognition of accredited programs and institutions, support the creation of a common higher education area in Eastern and Southern Africa, and enhance the region’s competitiveness in delivering quality education and research. It will also facilitate the development of academic networks, joint research initiatives, and partnerships with industry, further strengthening the impact of higher education on regional development. </w:t>
      </w:r>
    </w:p>
    <w:p w14:paraId="35801091" w14:textId="77777777" w:rsidR="00354135" w:rsidRPr="00A67693" w:rsidRDefault="00354135" w:rsidP="00354135">
      <w:pPr>
        <w:spacing w:after="0" w:line="240" w:lineRule="auto"/>
        <w:contextualSpacing/>
      </w:pPr>
    </w:p>
    <w:p w14:paraId="0D085FF3" w14:textId="27FA366C" w:rsidR="00354135" w:rsidRPr="00990530" w:rsidRDefault="00354135" w:rsidP="00354135">
      <w:pPr>
        <w:spacing w:after="0" w:line="240" w:lineRule="auto"/>
        <w:ind w:left="14" w:right="43" w:hanging="14"/>
      </w:pPr>
      <w:r>
        <w:t xml:space="preserve">Similarly, at the Technical and Vocational Education and Training (TVET) level, the component will support the scale up and implementation of a regional </w:t>
      </w:r>
      <w:r w:rsidR="00B92DDC">
        <w:t>qualifications’</w:t>
      </w:r>
      <w:r>
        <w:t xml:space="preserve"> framework. A regional qualifications framework that establishes common standards for skills, competencies, and qualifications, enabling employers to recognize credentials across borders and facilitating the mobility of students, graduates, and skilled workers within the region. Under EASTRIP, significant progress has been made toward establishing a regional TVET qualifications framework. IUCEA, in collaboration with national TVET agencies from Ethiopia, Kenya, and Tanzania, has developed and adopted a draft framework. This framework is intended to facilitate mutual recognition of TVET qualifications, support student and staff mobility, and align training programs with industry needs. The adoption of the framework was formalized through a landmark communique signed by the three countries in May 2022, marking the first stage in enabling cross-country recognition of TVET diplomas and certificates. Through this component, IUCEA will extend this support to other countries in the region that participate in the MPA for wider coverage of the framework and extended regional integration. </w:t>
      </w:r>
    </w:p>
    <w:p w14:paraId="15559584" w14:textId="77777777" w:rsidR="00354135" w:rsidRPr="00FB538B" w:rsidRDefault="00354135" w:rsidP="00354135">
      <w:pPr>
        <w:spacing w:after="0" w:line="240" w:lineRule="auto"/>
        <w:contextualSpacing/>
        <w:rPr>
          <w:b/>
          <w:bCs/>
        </w:rPr>
      </w:pPr>
    </w:p>
    <w:p w14:paraId="0F55B130" w14:textId="77777777" w:rsidR="00354135" w:rsidRDefault="00354135" w:rsidP="00354135">
      <w:pPr>
        <w:spacing w:after="0" w:line="240" w:lineRule="auto"/>
        <w:ind w:left="14" w:right="43" w:hanging="14"/>
        <w:rPr>
          <w:bCs/>
        </w:rPr>
      </w:pPr>
      <w:r>
        <w:t>This component also supports enhanced regional knowledge and capacity-building through activities essential for effective program implementation. It provides support for engaging employers in skills development, establishing quality standards and assurance, and improving data collection and management. It will support strengthening of monitoring and evaluation (M&amp;E) at both the program and recipient levels, emphasizing timely and comprehensive ICT-based evaluations and skills demand assessments. Activities also encompass peer-to-peer learning workshops, study tours, and the creation of regional coordination platforms and tools for knowledge sharing. Additionally, stakeholder consultations and citizen engagement will be conducted when necessary to ensure inclusive participation and feedback.</w:t>
      </w:r>
    </w:p>
    <w:p w14:paraId="28987D58" w14:textId="77777777" w:rsidR="00462A17" w:rsidRDefault="00462A17" w:rsidP="00462A17">
      <w:pPr>
        <w:ind w:left="720"/>
        <w:contextualSpacing/>
      </w:pPr>
    </w:p>
    <w:p w14:paraId="72C95E59" w14:textId="77777777" w:rsidR="00000B93" w:rsidRPr="00C22F00" w:rsidRDefault="00000B93" w:rsidP="00000B93">
      <w:pPr>
        <w:spacing w:line="256" w:lineRule="auto"/>
        <w:rPr>
          <w:b/>
          <w:bCs/>
        </w:rPr>
      </w:pPr>
      <w:r w:rsidRPr="00C22F00">
        <w:rPr>
          <w:b/>
          <w:bCs/>
        </w:rPr>
        <w:t>Component 2: Set4Jobs Learning Agenda (US$ 7 million)</w:t>
      </w:r>
    </w:p>
    <w:p w14:paraId="494AF2A1" w14:textId="77777777" w:rsidR="00354135" w:rsidRDefault="00354135" w:rsidP="00354135">
      <w:pPr>
        <w:spacing w:after="0" w:line="240" w:lineRule="auto"/>
        <w:ind w:left="14" w:right="43" w:hanging="14"/>
        <w:rPr>
          <w:bCs/>
        </w:rPr>
      </w:pPr>
      <w:r>
        <w:t>The grant supports a robust learning agenda to support achievement of the SET4Jobs program’s objectives over its 10-year implementation period. The learning agenda is designed to address key policy questions through a comprehensive approach that involves various methodologies and activities aimed at enhancing skills development and labor market outcomes. The main focus areas of the learning agenda include scaling work-based learning (WBL) to increase job placement rates, improving governance and accountability in Technical and Vocational Education and Training (TVET) institutions, supporting NEET (Not in Education, Employment, or Training) youth through second-chance education, operationalizing Recognition of Prior Learning (RPL) and micro-credentialing systems, and strengthening regional approaches for scholarship and academic mobility. Additionally, the component will inform gender-responsive interventions in TVET fields, assessing medium-term job and income outcomes of MPA-</w:t>
      </w:r>
      <w:r>
        <w:lastRenderedPageBreak/>
        <w:t xml:space="preserve">supported graduates, enhancing skills development programs with AI-powered labor market intelligence, and strengthening regional centers of excellence. These objectives will be pursued through multi-country comparative studies, institutional diagnostics, longitudinal tracer studies, pilot implementation reviews, graduate tracer studies, mixed-method impact evaluations, and AI platform pilots, among other methodologies. The findings of this analytical work will be directly connected to and inform implementation of project/program activities across the region. </w:t>
      </w:r>
    </w:p>
    <w:p w14:paraId="5B4AE453" w14:textId="77777777" w:rsidR="00354135" w:rsidRPr="00716C8C" w:rsidRDefault="00354135" w:rsidP="00354135">
      <w:pPr>
        <w:spacing w:after="0" w:line="240" w:lineRule="auto"/>
        <w:ind w:left="360"/>
        <w:contextualSpacing/>
        <w:rPr>
          <w:bCs/>
        </w:rPr>
      </w:pPr>
    </w:p>
    <w:p w14:paraId="63263C30" w14:textId="77777777" w:rsidR="00354135" w:rsidRDefault="00354135" w:rsidP="00354135">
      <w:pPr>
        <w:spacing w:after="0" w:line="240" w:lineRule="auto"/>
        <w:ind w:left="14" w:right="43" w:hanging="14"/>
        <w:rPr>
          <w:bCs/>
        </w:rPr>
      </w:pPr>
      <w:r>
        <w:t>The activities and products resulting from this agenda are intended to support the Program Development Objectives (PrDO). It will inform sustainable reforms in WBL systems, encouraging institutional reforms for employment accountability, designing evidence-based programs for NEET youth, enabling formal recognition of informally acquired skills, and strengthening regional collaboration in human capital development. The outcomes include enhanced private sector engagement, improved labor market transitions for graduates, increased female participation in male-dominated fields, measurable labor market improvements, and strengthened alignment between training and demand. Furthermore, the agenda aims to provide actionable insights into how regional centers of excellence can serve as hubs for academic excellence, job creation, industry collaboration, and skills transfer, ultimately fostering regional labor mobility and strengthening the linkage between advanced training, innovation, and job creation.</w:t>
      </w:r>
    </w:p>
    <w:p w14:paraId="17992564" w14:textId="77777777" w:rsidR="00462A17" w:rsidRDefault="00462A17" w:rsidP="00462A17">
      <w:pPr>
        <w:contextualSpacing/>
      </w:pPr>
    </w:p>
    <w:p w14:paraId="693C1EB4" w14:textId="7D0AEFEC" w:rsidR="00462A17" w:rsidRPr="00C22F00" w:rsidRDefault="00462A17" w:rsidP="00462A17">
      <w:pPr>
        <w:contextualSpacing/>
        <w:rPr>
          <w:b/>
          <w:bCs/>
        </w:rPr>
      </w:pPr>
      <w:r w:rsidRPr="00C22F00">
        <w:rPr>
          <w:b/>
          <w:bCs/>
        </w:rPr>
        <w:t>Component 3: Implementation support for ACE-Futures (US$8 million)</w:t>
      </w:r>
    </w:p>
    <w:p w14:paraId="1B2E33E5" w14:textId="77777777" w:rsidR="00354135" w:rsidRPr="009C608D" w:rsidRDefault="00354135" w:rsidP="00354135">
      <w:pPr>
        <w:spacing w:after="0" w:line="240" w:lineRule="auto"/>
        <w:ind w:left="14" w:right="43" w:hanging="14"/>
      </w:pPr>
      <w:r>
        <w:t>This component provides support for the proposed regional ACE-Futures project to ensure it is implemented effectively, monitored systematically, and sustained beyond project financing. ACE-Futures is a regional initiative that will competitively select higher education and research programs in regional priority sectors from across the participating countries for investment. Through this component, IUCEA will manage the coordination and implementation support for this regional initiative in line with the role it played for the ACE II project. It will conduct a transparent, competitive selection process of beneficiary institutions. It will also provide oversight, technical assistance, and results monitoring of the ACEs with a special focus on support for increasing female enrollment in tertiary education across the region, private sector engagement and resource mobilization. Integrated monitoring and evaluation systems will be established and maintained to ensure data-driven planning and reporting. The component will facilitate cross-country learning through regular exchanges, peer review mechanisms, and joint evaluations. It will also focus on building institutional sustainability, helping ACEs and universities forge private sector partnerships, develop resource mobilization plans, diversify funding streams, and enhance operational independence. Communication and stakeholder engagement strategies shall be enhanced to increase visibility, build partnerships, and strengthen government and industry buy-in. The component shall fund operational, fiduciary and environment and social risk management capacity building for the ACEs to ensure transparency and accountability. This component will also fund independent verification of results achieved by the ACEs supported under the ACE-Futures project.</w:t>
      </w:r>
    </w:p>
    <w:p w14:paraId="177C874D" w14:textId="39444BF3" w:rsidR="00B64D59" w:rsidRPr="00022F22" w:rsidRDefault="00B64D59" w:rsidP="00462A17">
      <w:pPr>
        <w:autoSpaceDE w:val="0"/>
        <w:autoSpaceDN w:val="0"/>
        <w:adjustRightInd w:val="0"/>
        <w:spacing w:after="0" w:line="240" w:lineRule="auto"/>
        <w:ind w:left="0" w:firstLine="0"/>
        <w:jc w:val="left"/>
      </w:pPr>
    </w:p>
    <w:p w14:paraId="1F5F49CD" w14:textId="231B35D8" w:rsidR="00B64D59" w:rsidRPr="00022F22" w:rsidRDefault="00B64D59" w:rsidP="00B64D59">
      <w:pPr>
        <w:spacing w:after="0" w:line="240" w:lineRule="auto"/>
        <w:ind w:left="14" w:right="43" w:hanging="14"/>
        <w:rPr>
          <w:rFonts w:cstheme="minorHAnsi"/>
        </w:rPr>
      </w:pPr>
      <w:r>
        <w:t xml:space="preserve">The Set4Jobs program is being prepared under the World Bank’s Environment and Social Framework (ESF). Per Environmental and Social Standard ESS10 on Stakeholder Engagement and Information Disclosure, the implementing agencies should provide stakeholders with timely, relevant, understandable, and accessible information, and consult with them in a culturally appropriate manner, which is free of manipulation, interference, coercion, discrimination, or intimidation. </w:t>
      </w:r>
    </w:p>
    <w:p w14:paraId="75B9B5F3" w14:textId="376A8372" w:rsidR="00C827EB" w:rsidRDefault="00C827EB" w:rsidP="00B64D59">
      <w:pPr>
        <w:spacing w:after="0" w:line="240" w:lineRule="auto"/>
        <w:ind w:left="0" w:firstLine="0"/>
        <w:rPr>
          <w:rFonts w:asciiTheme="minorHAnsi" w:hAnsiTheme="minorHAnsi" w:cstheme="minorHAnsi"/>
          <w:lang w:eastAsia="zh-CN"/>
        </w:rPr>
      </w:pPr>
    </w:p>
    <w:p w14:paraId="0C41862E" w14:textId="77777777" w:rsidR="00F12E49" w:rsidRPr="00022F22" w:rsidRDefault="00F12E49" w:rsidP="00B64D59">
      <w:pPr>
        <w:spacing w:after="0" w:line="240" w:lineRule="auto"/>
        <w:ind w:left="0" w:firstLine="0"/>
        <w:rPr>
          <w:rFonts w:asciiTheme="minorHAnsi" w:hAnsiTheme="minorHAnsi" w:cstheme="minorHAnsi"/>
          <w:lang w:eastAsia="zh-CN"/>
        </w:rPr>
      </w:pPr>
    </w:p>
    <w:p w14:paraId="1A177137" w14:textId="1FB0148E" w:rsidR="005517F0" w:rsidRPr="00590F4B" w:rsidRDefault="008264B7" w:rsidP="00590F4B">
      <w:pPr>
        <w:pStyle w:val="Heading2"/>
        <w:ind w:left="-5"/>
        <w:rPr>
          <w:color w:val="auto"/>
        </w:rPr>
      </w:pPr>
      <w:bookmarkStart w:id="3" w:name="_Toc208226646"/>
      <w:r>
        <w:lastRenderedPageBreak/>
        <w:t>2. Objective/Description of SEP</w:t>
      </w:r>
      <w:bookmarkEnd w:id="3"/>
    </w:p>
    <w:p w14:paraId="4FCCEE07" w14:textId="607D9D86" w:rsidR="00143788" w:rsidRPr="00022F22" w:rsidRDefault="005C15BC" w:rsidP="00F373D0">
      <w:pPr>
        <w:spacing w:after="240"/>
        <w:rPr>
          <w:rFonts w:cstheme="minorHAnsi"/>
        </w:rPr>
      </w:pPr>
      <w:r>
        <w:t>The overall objective of this SEP is to define a program for stakeholder engagement, including public information disclosure and consultation throughout the entire program cycle for the Set4Jobs Program. The SEP outlines how the project team will communicate with stakeholders and includes a mechanism through which people can raise concerns, provide feedback, or submit complaints about program activities or any activities related to the program.</w:t>
      </w:r>
    </w:p>
    <w:p w14:paraId="39CA217F" w14:textId="1B6E8542" w:rsidR="00B64D59" w:rsidRPr="00590F4B" w:rsidRDefault="008264B7" w:rsidP="00B64D59">
      <w:pPr>
        <w:pStyle w:val="Heading2"/>
        <w:ind w:left="-5"/>
        <w:rPr>
          <w:color w:val="auto"/>
        </w:rPr>
      </w:pPr>
      <w:bookmarkStart w:id="4" w:name="_Toc208226647"/>
      <w:r>
        <w:t>3. Stakeholder identification and analysis</w:t>
      </w:r>
      <w:bookmarkEnd w:id="4"/>
    </w:p>
    <w:p w14:paraId="619B851C" w14:textId="62B95F87" w:rsidR="00B64D59" w:rsidRPr="00EC0596" w:rsidRDefault="008264B7" w:rsidP="009C1C8E">
      <w:pPr>
        <w:spacing w:after="231"/>
        <w:ind w:right="49"/>
        <w:rPr>
          <w:b/>
          <w:bCs/>
          <w:color w:val="auto"/>
        </w:rPr>
      </w:pPr>
      <w:r w:rsidRPr="00EC0596">
        <w:rPr>
          <w:b/>
          <w:bCs/>
        </w:rPr>
        <w:t xml:space="preserve">3.1 Methodology </w:t>
      </w:r>
    </w:p>
    <w:p w14:paraId="6A45D848" w14:textId="77777777" w:rsidR="004E50D0" w:rsidRPr="004E50D0" w:rsidRDefault="004E50D0" w:rsidP="004E50D0">
      <w:pPr>
        <w:spacing w:after="231"/>
        <w:ind w:right="49"/>
        <w:rPr>
          <w:bCs/>
          <w:color w:val="auto"/>
        </w:rPr>
      </w:pPr>
      <w:r>
        <w:t>To meet best practice, the program will apply the following principles for stakeholder engagement:</w:t>
      </w:r>
    </w:p>
    <w:p w14:paraId="14874522" w14:textId="77777777" w:rsidR="004E50D0" w:rsidRPr="004E50D0" w:rsidRDefault="004E50D0" w:rsidP="00AF2C2C">
      <w:pPr>
        <w:numPr>
          <w:ilvl w:val="0"/>
          <w:numId w:val="20"/>
        </w:numPr>
        <w:spacing w:after="231"/>
        <w:ind w:right="49"/>
        <w:rPr>
          <w:bCs/>
          <w:color w:val="auto"/>
        </w:rPr>
      </w:pPr>
      <w:r>
        <w:t>Openness and life-cycle approach: Public consultations will be arranged throughout the project life cycle and carried out in an open manner, free of external manipulation, interference, coercion, or intimidation.</w:t>
      </w:r>
    </w:p>
    <w:p w14:paraId="2473F050" w14:textId="77777777" w:rsidR="004E50D0" w:rsidRPr="004E50D0" w:rsidRDefault="004E50D0" w:rsidP="00AF2C2C">
      <w:pPr>
        <w:numPr>
          <w:ilvl w:val="0"/>
          <w:numId w:val="20"/>
        </w:numPr>
        <w:spacing w:after="231"/>
        <w:ind w:right="49"/>
        <w:rPr>
          <w:bCs/>
          <w:color w:val="auto"/>
        </w:rPr>
      </w:pPr>
      <w:r>
        <w:t>Informed participation and feedback: Information will be provided to and widely distributed among all stakeholders in an appropriate format. Opportunities will be provided for communicating stakeholder feedback and for analyzing and addressing comments and concerns.</w:t>
      </w:r>
    </w:p>
    <w:p w14:paraId="3EBCF7F6" w14:textId="45229419" w:rsidR="0078503C" w:rsidRPr="004E50D0" w:rsidRDefault="004E50D0" w:rsidP="00AF2C2C">
      <w:pPr>
        <w:numPr>
          <w:ilvl w:val="0"/>
          <w:numId w:val="20"/>
        </w:numPr>
        <w:spacing w:after="231"/>
        <w:ind w:right="49"/>
        <w:rPr>
          <w:bCs/>
          <w:color w:val="auto"/>
        </w:rPr>
      </w:pPr>
      <w:r>
        <w:t>Inclusiveness and sensitivity: Stakeholder identification is undertaken to support better communication and build effective relationships. The participation process is inclusive, encouraging all stakeholders to be involved in the consultation process at all times. Equal access to information is provided to all stakeholders. Sensitivity to stakeholders’ needs is a key principle guiding the selection of engagement methods. Special attention is given to vulnerable groups that may be at risk of being excluded from project benefits, particularly women, the elderly, persons with disabilities, displaced persons, migrant workers and communities, and groups with distinct cultural sensitivities</w:t>
      </w:r>
    </w:p>
    <w:p w14:paraId="0C93D5B9" w14:textId="741758F7" w:rsidR="00D6113D" w:rsidRPr="00EC0596" w:rsidRDefault="008264B7" w:rsidP="0078503C">
      <w:pPr>
        <w:spacing w:after="231"/>
        <w:ind w:right="49"/>
        <w:rPr>
          <w:b/>
          <w:bCs/>
        </w:rPr>
      </w:pPr>
      <w:r w:rsidRPr="00EC0596">
        <w:rPr>
          <w:b/>
          <w:bCs/>
        </w:rPr>
        <w:t xml:space="preserve">3.2. Affected parties and other interested parties </w:t>
      </w:r>
    </w:p>
    <w:p w14:paraId="419FDB90" w14:textId="77777777" w:rsidR="003F49B0" w:rsidRPr="003F49B0" w:rsidRDefault="003F49B0" w:rsidP="003F49B0">
      <w:pPr>
        <w:spacing w:after="231"/>
        <w:ind w:right="49"/>
        <w:rPr>
          <w:color w:val="auto"/>
        </w:rPr>
      </w:pPr>
      <w:r>
        <w:t>Affected parties include line ministries and departments, civil society organizations (CSOs), contractors/service providers, development partners in the same sector, media, and individuals or entities that may not experience direct impacts from Set4Jobs but who consider or perceive their interests as being affected by the program and/or who could affect the program and its implementation in some way. Specifically, this category includes, but is not limited to:</w:t>
      </w:r>
    </w:p>
    <w:p w14:paraId="2CB700F9" w14:textId="77777777" w:rsidR="003F49B0" w:rsidRPr="003F49B0" w:rsidRDefault="003F49B0" w:rsidP="00AF2C2C">
      <w:pPr>
        <w:numPr>
          <w:ilvl w:val="0"/>
          <w:numId w:val="21"/>
        </w:numPr>
        <w:spacing w:after="231"/>
        <w:ind w:right="49"/>
        <w:rPr>
          <w:color w:val="auto"/>
        </w:rPr>
      </w:pPr>
      <w:r>
        <w:t>Residents, business entities, and individual entrepreneurs in the project area who can benefit from the capacity training program at innovation/training centers.</w:t>
      </w:r>
    </w:p>
    <w:p w14:paraId="03AD2C40" w14:textId="77777777" w:rsidR="003F49B0" w:rsidRPr="003F49B0" w:rsidRDefault="003F49B0" w:rsidP="00AF2C2C">
      <w:pPr>
        <w:numPr>
          <w:ilvl w:val="0"/>
          <w:numId w:val="21"/>
        </w:numPr>
        <w:spacing w:after="231"/>
        <w:ind w:right="49"/>
        <w:rPr>
          <w:color w:val="auto"/>
        </w:rPr>
      </w:pPr>
      <w:r>
        <w:t>Stakeholders interested in public–private participation in the innovation hub and potential offtake of graduates from these institutions.</w:t>
      </w:r>
    </w:p>
    <w:p w14:paraId="258733EC" w14:textId="77777777" w:rsidR="003F49B0" w:rsidRPr="003F49B0" w:rsidRDefault="003F49B0" w:rsidP="00AF2C2C">
      <w:pPr>
        <w:numPr>
          <w:ilvl w:val="0"/>
          <w:numId w:val="21"/>
        </w:numPr>
        <w:spacing w:after="231"/>
        <w:ind w:right="49"/>
        <w:rPr>
          <w:color w:val="auto"/>
        </w:rPr>
      </w:pPr>
      <w:r>
        <w:t>Local, regional, and national civil society and non-governmental organizations (NGOs) with an interest in the education and employment sector.</w:t>
      </w:r>
    </w:p>
    <w:p w14:paraId="4EDF9FB4" w14:textId="77777777" w:rsidR="003F49B0" w:rsidRPr="003F49B0" w:rsidRDefault="003F49B0" w:rsidP="00AF2C2C">
      <w:pPr>
        <w:numPr>
          <w:ilvl w:val="0"/>
          <w:numId w:val="21"/>
        </w:numPr>
        <w:spacing w:after="231"/>
        <w:ind w:right="49"/>
        <w:rPr>
          <w:color w:val="auto"/>
        </w:rPr>
      </w:pPr>
      <w:r>
        <w:lastRenderedPageBreak/>
        <w:t>Other government ministries, departments, and regulatory agencies involved in digital skills development and entrepreneurship programs.</w:t>
      </w:r>
    </w:p>
    <w:p w14:paraId="6A06B873" w14:textId="10EA544D" w:rsidR="003F49B0" w:rsidRDefault="003F49B0" w:rsidP="003F49B0">
      <w:pPr>
        <w:spacing w:after="231"/>
        <w:ind w:right="49"/>
        <w:rPr>
          <w:color w:val="auto"/>
        </w:rPr>
      </w:pPr>
      <w:r>
        <w:t>The identification of these interested groups is ongoing and will continue during program implementation. The mapping and specific methods to engage these groups will align with the broader program stakeholder engagement and communication strategy.</w:t>
      </w:r>
    </w:p>
    <w:p w14:paraId="7D47256F" w14:textId="77777777" w:rsidR="00D6113D" w:rsidRPr="00022F22" w:rsidRDefault="00D6113D" w:rsidP="00B64D59">
      <w:pPr>
        <w:spacing w:after="0" w:line="240" w:lineRule="auto"/>
        <w:ind w:left="0" w:firstLine="0"/>
        <w:rPr>
          <w:rFonts w:asciiTheme="minorHAnsi" w:hAnsiTheme="minorHAnsi" w:cstheme="minorHAnsi"/>
          <w:color w:val="auto"/>
          <w:lang w:bidi="th-TH"/>
        </w:rPr>
      </w:pPr>
    </w:p>
    <w:p w14:paraId="2D74163A" w14:textId="5E766700" w:rsidR="00D6113D" w:rsidRPr="00EC0596" w:rsidRDefault="00D6113D" w:rsidP="009C1C8E">
      <w:pPr>
        <w:spacing w:after="231"/>
        <w:ind w:right="49"/>
        <w:rPr>
          <w:b/>
          <w:bCs/>
          <w:color w:val="auto"/>
        </w:rPr>
      </w:pPr>
      <w:r w:rsidRPr="00EC0596">
        <w:rPr>
          <w:b/>
          <w:bCs/>
        </w:rPr>
        <w:t>3.3. Disadvantaged/vulnerable individuals or groups</w:t>
      </w:r>
    </w:p>
    <w:p w14:paraId="32CE5A27" w14:textId="6A132697" w:rsidR="0024277C" w:rsidRPr="0024277C" w:rsidRDefault="00EA3905" w:rsidP="0024277C">
      <w:pPr>
        <w:spacing w:after="231"/>
        <w:ind w:right="49" w:firstLine="0"/>
        <w:rPr>
          <w:color w:val="auto"/>
        </w:rPr>
      </w:pPr>
      <w:r>
        <w:t>These are persons and groups who may be disproportionately impacted or further disadvantaged by the program compared to other groups due to their disadvantaged and/or vulnerable status. They may require special engagement efforts to ensure their equal representation in the consultation and decision-making process. Examples include people with disabilities (PWDs), young mothers, internally displaced persons (IDPs), refugees, youth with low literacy, and those residing in hard-to-serve areas—remote rural areas with limited access to internet and other amenities—in line with the requirements of ESS7.</w:t>
      </w:r>
    </w:p>
    <w:p w14:paraId="75D62458" w14:textId="77777777" w:rsidR="00D6113D" w:rsidRPr="00022F22" w:rsidRDefault="00D6113D" w:rsidP="00B64D59">
      <w:pPr>
        <w:spacing w:after="0" w:line="240" w:lineRule="auto"/>
        <w:rPr>
          <w:rFonts w:cstheme="minorHAnsi"/>
          <w:lang w:bidi="th-TH"/>
        </w:rPr>
      </w:pPr>
    </w:p>
    <w:p w14:paraId="71F04CDB" w14:textId="5DEA5AF4" w:rsidR="00D6113D" w:rsidRPr="00132BDC" w:rsidRDefault="00D6113D" w:rsidP="00B64D59">
      <w:pPr>
        <w:pStyle w:val="Heading2"/>
        <w:spacing w:after="218"/>
        <w:ind w:left="-5"/>
      </w:pPr>
      <w:bookmarkStart w:id="5" w:name="_Toc208226648"/>
      <w:r>
        <w:t>4. Stakeholder Engagement Program</w:t>
      </w:r>
      <w:bookmarkEnd w:id="5"/>
      <w:r>
        <w:t xml:space="preserve"> </w:t>
      </w:r>
    </w:p>
    <w:p w14:paraId="0F834B78" w14:textId="77777777" w:rsidR="00B57BBB" w:rsidRPr="00EC0596" w:rsidRDefault="00D6113D" w:rsidP="00B57BBB">
      <w:pPr>
        <w:spacing w:after="231"/>
        <w:ind w:right="49"/>
        <w:jc w:val="left"/>
        <w:rPr>
          <w:rFonts w:asciiTheme="minorHAnsi" w:eastAsia="Times New Roman" w:hAnsiTheme="minorHAnsi" w:cstheme="minorHAnsi"/>
          <w:b/>
          <w:bCs/>
          <w:color w:val="auto"/>
        </w:rPr>
      </w:pPr>
      <w:r w:rsidRPr="00EC0596">
        <w:rPr>
          <w:b/>
          <w:bCs/>
        </w:rPr>
        <w:t>4.1. Summary of stakeholder engagement done during project preparation</w:t>
      </w:r>
      <w:r w:rsidRPr="00EC0596">
        <w:rPr>
          <w:b/>
          <w:bCs/>
        </w:rPr>
        <w:br/>
      </w:r>
    </w:p>
    <w:p w14:paraId="708E2233" w14:textId="68DA0874" w:rsidR="00CE71C5" w:rsidRPr="00CE71C5" w:rsidRDefault="00CE71C5" w:rsidP="00B57BBB">
      <w:pPr>
        <w:spacing w:after="231"/>
        <w:ind w:right="49"/>
        <w:jc w:val="left"/>
        <w:rPr>
          <w:rFonts w:asciiTheme="minorHAnsi" w:eastAsia="Times New Roman" w:hAnsiTheme="minorHAnsi" w:cstheme="minorHAnsi"/>
          <w:color w:val="auto"/>
          <w:lang w:val="en-GB"/>
        </w:rPr>
      </w:pPr>
      <w:r>
        <w:t>The IUCEA team has met various stakeholders at different forums, including a special Regional Steering Committee Meeting of the ACE II Project on April 9, 2025, and the 16th IUCEA Annual Conference held in Kinshasa, DRC, from July 29–31, 2025. The engagements focused on sensitizing stakeholders to the proposed Set4Jobs Program and gathering feedback to inform project design, ensuring alignment with regional priorities.</w:t>
      </w:r>
    </w:p>
    <w:p w14:paraId="17C30421" w14:textId="77777777" w:rsidR="00CE71C5" w:rsidRPr="00CE71C5" w:rsidRDefault="00CE71C5" w:rsidP="00CE71C5">
      <w:pPr>
        <w:spacing w:after="0" w:line="240" w:lineRule="auto"/>
        <w:ind w:left="0" w:firstLine="0"/>
        <w:rPr>
          <w:rFonts w:asciiTheme="minorHAnsi" w:eastAsia="Times New Roman" w:hAnsiTheme="minorHAnsi" w:cstheme="minorHAnsi"/>
          <w:color w:val="auto"/>
        </w:rPr>
      </w:pPr>
      <w:r>
        <w:t>Stakeholders represented a variety of backgrounds, including:</w:t>
      </w:r>
    </w:p>
    <w:p w14:paraId="2F82145F" w14:textId="77777777" w:rsidR="00CE71C5" w:rsidRPr="00CE71C5" w:rsidRDefault="00CE71C5" w:rsidP="00AF2C2C">
      <w:pPr>
        <w:numPr>
          <w:ilvl w:val="0"/>
          <w:numId w:val="22"/>
        </w:numPr>
        <w:spacing w:after="0" w:line="240" w:lineRule="auto"/>
        <w:rPr>
          <w:rFonts w:asciiTheme="minorHAnsi" w:eastAsia="Times New Roman" w:hAnsiTheme="minorHAnsi" w:cstheme="minorHAnsi"/>
          <w:color w:val="auto"/>
        </w:rPr>
      </w:pPr>
      <w:r>
        <w:t>Government and diplomatic officials: The Deputy Prime Minister of the DRC; the Secretary General of the East African Community; several ministers; and Permanent Secretaries from all EAC partner states.</w:t>
      </w:r>
    </w:p>
    <w:p w14:paraId="2C5444B3" w14:textId="77777777" w:rsidR="00CE71C5" w:rsidRPr="00CE71C5" w:rsidRDefault="00CE71C5" w:rsidP="00AF2C2C">
      <w:pPr>
        <w:numPr>
          <w:ilvl w:val="0"/>
          <w:numId w:val="22"/>
        </w:numPr>
        <w:spacing w:after="0" w:line="240" w:lineRule="auto"/>
        <w:rPr>
          <w:rFonts w:asciiTheme="minorHAnsi" w:eastAsia="Times New Roman" w:hAnsiTheme="minorHAnsi" w:cstheme="minorHAnsi"/>
          <w:color w:val="auto"/>
        </w:rPr>
      </w:pPr>
      <w:r>
        <w:t>Higher education and academic institutions: Vice Chancellors and representatives from over 150 IUCEA member universities, as well as CEOs of National Councils and Commissions for University Education.</w:t>
      </w:r>
    </w:p>
    <w:p w14:paraId="37DC45BE" w14:textId="77777777" w:rsidR="00CE71C5" w:rsidRPr="00CE71C5" w:rsidRDefault="00CE71C5" w:rsidP="00AF2C2C">
      <w:pPr>
        <w:numPr>
          <w:ilvl w:val="0"/>
          <w:numId w:val="22"/>
        </w:numPr>
        <w:spacing w:after="0" w:line="240" w:lineRule="auto"/>
        <w:rPr>
          <w:rFonts w:asciiTheme="minorHAnsi" w:eastAsia="Times New Roman" w:hAnsiTheme="minorHAnsi" w:cstheme="minorHAnsi"/>
          <w:color w:val="auto"/>
        </w:rPr>
      </w:pPr>
      <w:r>
        <w:t>International and regional partners: Representatives from CIMEA, UNESCO, GIZ, and OBREAL Global.</w:t>
      </w:r>
    </w:p>
    <w:p w14:paraId="186C6524" w14:textId="77777777" w:rsidR="00CE71C5" w:rsidRPr="00CE71C5" w:rsidRDefault="00CE71C5" w:rsidP="00AF2C2C">
      <w:pPr>
        <w:numPr>
          <w:ilvl w:val="0"/>
          <w:numId w:val="22"/>
        </w:numPr>
        <w:spacing w:after="0" w:line="240" w:lineRule="auto"/>
        <w:rPr>
          <w:rFonts w:asciiTheme="minorHAnsi" w:eastAsia="Times New Roman" w:hAnsiTheme="minorHAnsi" w:cstheme="minorHAnsi"/>
          <w:color w:val="auto"/>
        </w:rPr>
      </w:pPr>
      <w:r>
        <w:t>Private sector and other organizations: Leaders from Refactory Limited, IBM, Festo Didactic SE, and the UbuntuNet Alliance.</w:t>
      </w:r>
    </w:p>
    <w:p w14:paraId="1170C4C3" w14:textId="77777777" w:rsidR="00CE71C5" w:rsidRPr="00CE71C5" w:rsidRDefault="00CE71C5" w:rsidP="00AF2C2C">
      <w:pPr>
        <w:numPr>
          <w:ilvl w:val="0"/>
          <w:numId w:val="22"/>
        </w:numPr>
        <w:spacing w:after="0" w:line="240" w:lineRule="auto"/>
        <w:rPr>
          <w:rFonts w:asciiTheme="minorHAnsi" w:eastAsia="Times New Roman" w:hAnsiTheme="minorHAnsi" w:cstheme="minorHAnsi"/>
          <w:color w:val="auto"/>
        </w:rPr>
      </w:pPr>
      <w:r>
        <w:t>IUCEA leadership and staff: The IUCEA Executive Secretary, Deputy Executive Secretary, and staff.</w:t>
      </w:r>
    </w:p>
    <w:p w14:paraId="4B7A1472" w14:textId="77777777" w:rsidR="00CE71C5" w:rsidRDefault="00CE71C5" w:rsidP="00CE71C5">
      <w:pPr>
        <w:spacing w:after="0" w:line="240" w:lineRule="auto"/>
        <w:ind w:left="0" w:firstLine="0"/>
        <w:rPr>
          <w:rFonts w:asciiTheme="minorHAnsi" w:eastAsia="Times New Roman" w:hAnsiTheme="minorHAnsi" w:cstheme="minorHAnsi"/>
          <w:color w:val="auto"/>
        </w:rPr>
      </w:pPr>
    </w:p>
    <w:p w14:paraId="2E392689" w14:textId="2BE00059" w:rsidR="00CE71C5" w:rsidRPr="00CE71C5" w:rsidRDefault="00CE71C5" w:rsidP="00CE71C5">
      <w:pPr>
        <w:spacing w:after="0" w:line="240" w:lineRule="auto"/>
        <w:ind w:left="0" w:firstLine="0"/>
        <w:rPr>
          <w:rFonts w:asciiTheme="minorHAnsi" w:eastAsia="Times New Roman" w:hAnsiTheme="minorHAnsi" w:cstheme="minorHAnsi"/>
          <w:color w:val="auto"/>
        </w:rPr>
      </w:pPr>
      <w:r>
        <w:t>The following were achieved:</w:t>
      </w:r>
    </w:p>
    <w:p w14:paraId="61882A5D" w14:textId="77777777" w:rsidR="00CE71C5" w:rsidRPr="00CE71C5" w:rsidRDefault="00CE71C5" w:rsidP="00AF2C2C">
      <w:pPr>
        <w:numPr>
          <w:ilvl w:val="0"/>
          <w:numId w:val="23"/>
        </w:numPr>
        <w:spacing w:after="0" w:line="240" w:lineRule="auto"/>
        <w:rPr>
          <w:rFonts w:asciiTheme="minorHAnsi" w:eastAsia="Times New Roman" w:hAnsiTheme="minorHAnsi" w:cstheme="minorHAnsi"/>
          <w:color w:val="auto"/>
        </w:rPr>
      </w:pPr>
      <w:r>
        <w:t>Participants engaged in detailed discussions and consultations to define the proposed program’s scope, core components, and planned activities, ensuring alignment with national priorities and institutional capacities.</w:t>
      </w:r>
    </w:p>
    <w:p w14:paraId="3FCE0E66" w14:textId="77777777" w:rsidR="00CE71C5" w:rsidRPr="00CE71C5" w:rsidRDefault="00CE71C5" w:rsidP="00AF2C2C">
      <w:pPr>
        <w:numPr>
          <w:ilvl w:val="0"/>
          <w:numId w:val="23"/>
        </w:numPr>
        <w:spacing w:after="0" w:line="240" w:lineRule="auto"/>
        <w:rPr>
          <w:rFonts w:asciiTheme="minorHAnsi" w:eastAsia="Times New Roman" w:hAnsiTheme="minorHAnsi" w:cstheme="minorHAnsi"/>
          <w:color w:val="auto"/>
        </w:rPr>
      </w:pPr>
      <w:r>
        <w:lastRenderedPageBreak/>
        <w:t>It was recommended that all foundational documents be translated into the official languages of participating countries—Kiswahili, English, and French—to facilitate inclusive participation and understanding.</w:t>
      </w:r>
    </w:p>
    <w:p w14:paraId="5F0B2603" w14:textId="77777777" w:rsidR="00CE71C5" w:rsidRPr="00CE71C5" w:rsidRDefault="00CE71C5" w:rsidP="00AF2C2C">
      <w:pPr>
        <w:numPr>
          <w:ilvl w:val="0"/>
          <w:numId w:val="23"/>
        </w:numPr>
        <w:spacing w:after="0" w:line="240" w:lineRule="auto"/>
        <w:rPr>
          <w:rFonts w:asciiTheme="minorHAnsi" w:eastAsia="Times New Roman" w:hAnsiTheme="minorHAnsi" w:cstheme="minorHAnsi"/>
          <w:color w:val="auto"/>
        </w:rPr>
      </w:pPr>
      <w:r>
        <w:t>A proposal was made to adopt implementation arrangements consistent with the ACE II program, leveraging its proven structure and operational efficiencies.</w:t>
      </w:r>
    </w:p>
    <w:p w14:paraId="49BE1B74" w14:textId="77777777" w:rsidR="00CE71C5" w:rsidRPr="00CE71C5" w:rsidRDefault="00CE71C5" w:rsidP="00AF2C2C">
      <w:pPr>
        <w:numPr>
          <w:ilvl w:val="0"/>
          <w:numId w:val="23"/>
        </w:numPr>
        <w:spacing w:after="0" w:line="240" w:lineRule="auto"/>
        <w:rPr>
          <w:rFonts w:asciiTheme="minorHAnsi" w:eastAsia="Times New Roman" w:hAnsiTheme="minorHAnsi" w:cstheme="minorHAnsi"/>
          <w:color w:val="auto"/>
        </w:rPr>
      </w:pPr>
      <w:r>
        <w:t>Recommendations were made to embed artificial intelligence (AI) into the program’s design, focusing on enhancing data analytics, decision-support systems, and adaptive learning and labor market mechanisms during implementation phases.</w:t>
      </w:r>
    </w:p>
    <w:p w14:paraId="15509F77" w14:textId="77777777" w:rsidR="00CE71C5" w:rsidRDefault="00CE71C5" w:rsidP="00B64D59">
      <w:pPr>
        <w:spacing w:after="0" w:line="240" w:lineRule="auto"/>
        <w:ind w:left="0" w:firstLine="0"/>
        <w:rPr>
          <w:rFonts w:asciiTheme="minorHAnsi" w:eastAsia="Times New Roman" w:hAnsiTheme="minorHAnsi" w:cstheme="minorHAnsi"/>
          <w:color w:val="auto"/>
          <w:lang w:val="en-GB"/>
        </w:rPr>
      </w:pPr>
    </w:p>
    <w:p w14:paraId="3063594E" w14:textId="77777777" w:rsidR="00D6113D" w:rsidRPr="00EC0596" w:rsidRDefault="00D6113D" w:rsidP="00B64D59">
      <w:pPr>
        <w:spacing w:after="0" w:line="240" w:lineRule="auto"/>
        <w:ind w:left="0" w:firstLine="0"/>
        <w:rPr>
          <w:rFonts w:asciiTheme="minorHAnsi" w:eastAsia="Times New Roman" w:hAnsiTheme="minorHAnsi" w:cstheme="minorHAnsi"/>
          <w:b/>
          <w:bCs/>
          <w:color w:val="auto"/>
        </w:rPr>
      </w:pPr>
    </w:p>
    <w:p w14:paraId="7144B097" w14:textId="23F04076" w:rsidR="00D6113D" w:rsidRPr="00EC0596" w:rsidRDefault="00D6113D" w:rsidP="00B57BBB">
      <w:pPr>
        <w:spacing w:after="231"/>
        <w:ind w:right="49"/>
        <w:jc w:val="left"/>
        <w:rPr>
          <w:b/>
          <w:bCs/>
          <w:color w:val="auto"/>
        </w:rPr>
      </w:pPr>
      <w:r w:rsidRPr="00EC0596">
        <w:rPr>
          <w:b/>
          <w:bCs/>
        </w:rPr>
        <w:t>4.2. Summary of project stakeholder needs and methods, tools, and techniques for stakeholder engagement</w:t>
      </w:r>
    </w:p>
    <w:p w14:paraId="5D660841" w14:textId="77777777" w:rsidR="00031B77" w:rsidRPr="00031B77" w:rsidRDefault="00031B77" w:rsidP="00031B7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rPr>
      </w:pPr>
      <w:r>
        <w:t>The methods to be used to consult with each stakeholder group may vary according to the target audience and include:</w:t>
      </w:r>
    </w:p>
    <w:p w14:paraId="2E5794E2" w14:textId="77777777" w:rsidR="00031B77" w:rsidRPr="00031B77" w:rsidRDefault="00031B77" w:rsidP="00AF2C2C">
      <w:pPr>
        <w:numPr>
          <w:ilvl w:val="0"/>
          <w:numId w:val="2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rPr>
      </w:pPr>
      <w:r>
        <w:t>Interviews with stakeholders and relevant organizations</w:t>
      </w:r>
    </w:p>
    <w:p w14:paraId="70F771D3" w14:textId="77777777" w:rsidR="00031B77" w:rsidRPr="00031B77" w:rsidRDefault="00031B77" w:rsidP="00AF2C2C">
      <w:pPr>
        <w:numPr>
          <w:ilvl w:val="0"/>
          <w:numId w:val="2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rPr>
      </w:pPr>
      <w:r>
        <w:t>Surveys and questionnaires</w:t>
      </w:r>
    </w:p>
    <w:p w14:paraId="5FD68FAE" w14:textId="77777777" w:rsidR="00031B77" w:rsidRPr="00031B77" w:rsidRDefault="00031B77" w:rsidP="00AF2C2C">
      <w:pPr>
        <w:numPr>
          <w:ilvl w:val="0"/>
          <w:numId w:val="2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rPr>
      </w:pPr>
      <w:r>
        <w:t>Meetings, workshops, and/or focus groups on specific topics</w:t>
      </w:r>
    </w:p>
    <w:p w14:paraId="4552F2EF" w14:textId="77777777" w:rsidR="00031B77" w:rsidRPr="00031B77" w:rsidRDefault="00031B77" w:rsidP="00AF2C2C">
      <w:pPr>
        <w:numPr>
          <w:ilvl w:val="0"/>
          <w:numId w:val="2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rPr>
      </w:pPr>
      <w:r>
        <w:t>Participatory methods</w:t>
      </w:r>
    </w:p>
    <w:p w14:paraId="1A3E83CF" w14:textId="77777777" w:rsidR="00031B77" w:rsidRPr="00031B77" w:rsidRDefault="00031B77" w:rsidP="00AF2C2C">
      <w:pPr>
        <w:numPr>
          <w:ilvl w:val="0"/>
          <w:numId w:val="24"/>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Cs/>
        </w:rPr>
      </w:pPr>
      <w:r>
        <w:t>Other traditional mechanisms for consultation and decision-making</w:t>
      </w:r>
    </w:p>
    <w:p w14:paraId="0F7D3122" w14:textId="77777777" w:rsidR="00F60908" w:rsidRDefault="00F60908" w:rsidP="00F609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rPr>
      </w:pPr>
    </w:p>
    <w:p w14:paraId="19F706F0" w14:textId="77777777" w:rsidR="00F60908" w:rsidRDefault="00F60908" w:rsidP="00F609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rPr>
      </w:pPr>
    </w:p>
    <w:p w14:paraId="632B1FBA" w14:textId="77777777" w:rsidR="00F60908" w:rsidRPr="00F60908" w:rsidRDefault="00F60908" w:rsidP="00F6090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i/>
        </w:rPr>
      </w:pPr>
    </w:p>
    <w:p w14:paraId="40DBBF6A" w14:textId="77777777" w:rsidR="004219AC" w:rsidRDefault="004219AC" w:rsidP="00A91E77">
      <w:pPr>
        <w:pStyle w:val="Heading3"/>
        <w:ind w:left="701"/>
        <w:rPr>
          <w:b/>
          <w:bCs/>
          <w:color w:val="auto"/>
        </w:rPr>
        <w:sectPr w:rsidR="004219AC" w:rsidSect="00922CF9">
          <w:headerReference w:type="even" r:id="rId15"/>
          <w:footerReference w:type="even" r:id="rId16"/>
          <w:footerReference w:type="default" r:id="rId17"/>
          <w:headerReference w:type="first" r:id="rId18"/>
          <w:footerReference w:type="first" r:id="rId19"/>
          <w:endnotePr>
            <w:numFmt w:val="decimal"/>
          </w:endnotePr>
          <w:pgSz w:w="12240" w:h="15840" w:code="1"/>
          <w:pgMar w:top="1440" w:right="1440" w:bottom="1440" w:left="1440" w:header="60" w:footer="718" w:gutter="0"/>
          <w:cols w:space="720"/>
          <w:titlePg/>
          <w:docGrid w:linePitch="299"/>
        </w:sectPr>
      </w:pPr>
    </w:p>
    <w:p w14:paraId="64C6ACDD" w14:textId="409BBE48" w:rsidR="00D6113D" w:rsidRPr="00B10A51" w:rsidRDefault="00D6113D" w:rsidP="00A91E77">
      <w:pPr>
        <w:pStyle w:val="Heading3"/>
        <w:ind w:left="701"/>
        <w:rPr>
          <w:b/>
          <w:bCs/>
          <w:color w:val="auto"/>
        </w:rPr>
      </w:pPr>
      <w:bookmarkStart w:id="6" w:name="_Toc208226649"/>
      <w:r>
        <w:lastRenderedPageBreak/>
        <w:t>4.3. Stakeholder engagement plan</w:t>
      </w:r>
      <w:bookmarkEnd w:id="6"/>
      <w:r>
        <w:t xml:space="preserve"> </w:t>
      </w:r>
    </w:p>
    <w:p w14:paraId="601A83D2" w14:textId="6490D973" w:rsidR="00A00051" w:rsidRPr="00A00051" w:rsidRDefault="00A00051" w:rsidP="00A00051">
      <w:pPr>
        <w:pStyle w:val="Caption"/>
        <w:keepNext/>
        <w:rPr>
          <w:b/>
          <w:bCs/>
          <w:i w:val="0"/>
          <w:iCs w:val="0"/>
          <w:color w:val="auto"/>
          <w:sz w:val="22"/>
          <w:szCs w:val="22"/>
        </w:rPr>
      </w:pPr>
      <w:r>
        <w:t>Table 1:  Proposed Strategy for Consultation</w:t>
      </w:r>
    </w:p>
    <w:tbl>
      <w:tblPr>
        <w:tblStyle w:val="TableGrid10"/>
        <w:tblW w:w="14409" w:type="dxa"/>
        <w:jc w:val="center"/>
        <w:tblLayout w:type="fixed"/>
        <w:tblCellMar>
          <w:top w:w="46" w:type="dxa"/>
          <w:left w:w="107" w:type="dxa"/>
          <w:right w:w="79" w:type="dxa"/>
        </w:tblCellMar>
        <w:tblLook w:val="04A0" w:firstRow="1" w:lastRow="0" w:firstColumn="1" w:lastColumn="0" w:noHBand="0" w:noVBand="1"/>
      </w:tblPr>
      <w:tblGrid>
        <w:gridCol w:w="2065"/>
        <w:gridCol w:w="2538"/>
        <w:gridCol w:w="3280"/>
        <w:gridCol w:w="2572"/>
        <w:gridCol w:w="2250"/>
        <w:gridCol w:w="1704"/>
      </w:tblGrid>
      <w:tr w:rsidR="00F15CF8" w:rsidRPr="00B10A51" w14:paraId="485193C2" w14:textId="77777777" w:rsidTr="009E646D">
        <w:trPr>
          <w:trHeight w:val="507"/>
          <w:tblHeader/>
          <w:jc w:val="center"/>
        </w:trPr>
        <w:tc>
          <w:tcPr>
            <w:tcW w:w="20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362CFF4" w14:textId="77777777" w:rsidR="00F15CF8" w:rsidRPr="00B10A51" w:rsidRDefault="00F15CF8" w:rsidP="00803999">
            <w:pPr>
              <w:spacing w:after="0" w:line="240" w:lineRule="auto"/>
              <w:ind w:left="0" w:firstLine="0"/>
              <w:rPr>
                <w:rFonts w:asciiTheme="minorHAnsi" w:hAnsiTheme="minorHAnsi" w:cstheme="minorHAnsi"/>
                <w:szCs w:val="22"/>
              </w:rPr>
            </w:pPr>
            <w:r w:rsidRPr="00B10A51">
              <w:rPr>
                <w:rFonts w:asciiTheme="minorHAnsi" w:hAnsiTheme="minorHAnsi" w:cstheme="minorHAnsi"/>
                <w:b/>
                <w:szCs w:val="22"/>
              </w:rPr>
              <w:t>Project stage</w:t>
            </w:r>
          </w:p>
        </w:tc>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40D0A0C7" w14:textId="77777777" w:rsidR="00F15CF8" w:rsidRPr="00B10A51" w:rsidRDefault="00F15CF8" w:rsidP="00803999">
            <w:pPr>
              <w:spacing w:after="0" w:line="240" w:lineRule="auto"/>
              <w:ind w:left="0" w:firstLine="0"/>
              <w:rPr>
                <w:rFonts w:asciiTheme="minorHAnsi" w:hAnsiTheme="minorHAnsi" w:cstheme="minorHAnsi"/>
                <w:b/>
                <w:szCs w:val="22"/>
              </w:rPr>
            </w:pPr>
            <w:r w:rsidRPr="00B10A51">
              <w:rPr>
                <w:rFonts w:asciiTheme="minorHAnsi" w:hAnsiTheme="minorHAnsi" w:cstheme="minorHAnsi"/>
                <w:b/>
                <w:szCs w:val="22"/>
              </w:rPr>
              <w:t xml:space="preserve">Target stakeholders </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EB4C3AB" w14:textId="77777777" w:rsidR="00F15CF8" w:rsidRPr="00B10A51" w:rsidRDefault="00F15CF8" w:rsidP="00803999">
            <w:pPr>
              <w:spacing w:after="0" w:line="240" w:lineRule="auto"/>
              <w:ind w:left="0" w:firstLine="0"/>
              <w:rPr>
                <w:rFonts w:asciiTheme="minorHAnsi" w:hAnsiTheme="minorHAnsi" w:cstheme="minorHAnsi"/>
                <w:szCs w:val="22"/>
              </w:rPr>
            </w:pPr>
            <w:r w:rsidRPr="00B10A51">
              <w:rPr>
                <w:rFonts w:asciiTheme="minorHAnsi" w:hAnsiTheme="minorHAnsi" w:cstheme="minorHAnsi"/>
                <w:b/>
                <w:szCs w:val="22"/>
              </w:rPr>
              <w:t>Topic of consultation / message</w:t>
            </w:r>
          </w:p>
        </w:tc>
        <w:tc>
          <w:tcPr>
            <w:tcW w:w="25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7C334A4" w14:textId="77777777" w:rsidR="00F15CF8" w:rsidRPr="00B10A51" w:rsidRDefault="00F15CF8" w:rsidP="00803999">
            <w:pPr>
              <w:spacing w:after="0" w:line="240" w:lineRule="auto"/>
              <w:ind w:left="0" w:right="28" w:firstLine="0"/>
              <w:rPr>
                <w:rFonts w:asciiTheme="minorHAnsi" w:hAnsiTheme="minorHAnsi" w:cstheme="minorHAnsi"/>
                <w:szCs w:val="22"/>
              </w:rPr>
            </w:pPr>
            <w:r w:rsidRPr="00B10A51">
              <w:rPr>
                <w:rFonts w:asciiTheme="minorHAnsi" w:hAnsiTheme="minorHAnsi" w:cstheme="minorHAnsi"/>
                <w:b/>
                <w:szCs w:val="22"/>
              </w:rPr>
              <w:t xml:space="preserve">Method used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36C72FED" w14:textId="77777777" w:rsidR="00F15CF8" w:rsidRPr="00B10A51" w:rsidRDefault="00F15CF8" w:rsidP="00803999">
            <w:pPr>
              <w:spacing w:after="0" w:line="240" w:lineRule="auto"/>
              <w:ind w:left="44" w:firstLine="0"/>
              <w:rPr>
                <w:rFonts w:asciiTheme="minorHAnsi" w:hAnsiTheme="minorHAnsi" w:cstheme="minorHAnsi"/>
                <w:szCs w:val="22"/>
              </w:rPr>
            </w:pPr>
            <w:r w:rsidRPr="00B10A51">
              <w:rPr>
                <w:rFonts w:asciiTheme="minorHAnsi" w:hAnsiTheme="minorHAnsi" w:cstheme="minorHAnsi"/>
                <w:b/>
                <w:szCs w:val="22"/>
              </w:rPr>
              <w:t xml:space="preserve">Responsibilities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2EFD9" w:themeFill="accent6" w:themeFillTint="33"/>
          </w:tcPr>
          <w:p w14:paraId="1286615B" w14:textId="77777777" w:rsidR="00F15CF8" w:rsidRPr="00B10A51" w:rsidRDefault="00F15CF8" w:rsidP="00803999">
            <w:pPr>
              <w:spacing w:after="0" w:line="240" w:lineRule="auto"/>
              <w:ind w:left="44" w:firstLine="0"/>
              <w:rPr>
                <w:rFonts w:asciiTheme="minorHAnsi" w:hAnsiTheme="minorHAnsi" w:cstheme="minorHAnsi"/>
                <w:b/>
                <w:szCs w:val="22"/>
              </w:rPr>
            </w:pPr>
            <w:r w:rsidRPr="00B10A51">
              <w:rPr>
                <w:rFonts w:asciiTheme="minorHAnsi" w:hAnsiTheme="minorHAnsi" w:cstheme="minorHAnsi"/>
                <w:b/>
                <w:szCs w:val="22"/>
              </w:rPr>
              <w:t>Frequency/Timeline</w:t>
            </w:r>
          </w:p>
        </w:tc>
      </w:tr>
      <w:tr w:rsidR="00F15CF8" w:rsidRPr="00B10A51" w14:paraId="688BD6FA" w14:textId="77777777" w:rsidTr="009E646D">
        <w:trPr>
          <w:trHeight w:val="544"/>
          <w:jc w:val="center"/>
        </w:trPr>
        <w:tc>
          <w:tcPr>
            <w:tcW w:w="2065" w:type="dxa"/>
            <w:tcBorders>
              <w:top w:val="single" w:sz="4" w:space="0" w:color="000000" w:themeColor="text1"/>
              <w:left w:val="single" w:sz="4" w:space="0" w:color="000000" w:themeColor="text1"/>
              <w:right w:val="single" w:sz="4" w:space="0" w:color="000000" w:themeColor="text1"/>
            </w:tcBorders>
            <w:vAlign w:val="center"/>
          </w:tcPr>
          <w:p w14:paraId="7C9E600D" w14:textId="77777777" w:rsidR="00F15CF8" w:rsidRPr="00B10A51" w:rsidRDefault="00F15CF8" w:rsidP="00803999">
            <w:pPr>
              <w:spacing w:after="0" w:line="240" w:lineRule="auto"/>
              <w:ind w:left="0" w:firstLine="0"/>
              <w:rPr>
                <w:rFonts w:asciiTheme="minorHAnsi" w:hAnsiTheme="minorHAnsi" w:cstheme="minorHAnsi"/>
                <w:i/>
                <w:szCs w:val="22"/>
              </w:rPr>
            </w:pPr>
            <w:r w:rsidRPr="00B10A51">
              <w:rPr>
                <w:rFonts w:asciiTheme="minorHAnsi" w:hAnsiTheme="minorHAnsi" w:cstheme="minorHAnsi"/>
                <w:iCs/>
                <w:szCs w:val="22"/>
              </w:rPr>
              <w:t>PRE- INCEPTION</w:t>
            </w:r>
            <w:r w:rsidRPr="00B10A51">
              <w:rPr>
                <w:rFonts w:asciiTheme="minorHAnsi" w:hAnsiTheme="minorHAnsi" w:cstheme="minorHAnsi"/>
                <w:i/>
                <w:szCs w:val="22"/>
              </w:rPr>
              <w:t xml:space="preserve"> </w:t>
            </w:r>
          </w:p>
        </w:tc>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7C61C" w14:textId="7E4C1EFC" w:rsidR="00F15CF8" w:rsidRPr="00B10A51" w:rsidRDefault="000A6732" w:rsidP="00803999">
            <w:pPr>
              <w:spacing w:after="0" w:line="240" w:lineRule="auto"/>
              <w:ind w:left="1" w:firstLine="0"/>
              <w:rPr>
                <w:rFonts w:asciiTheme="minorHAnsi" w:hAnsiTheme="minorHAnsi" w:cstheme="minorHAnsi"/>
                <w:i/>
                <w:szCs w:val="22"/>
              </w:rPr>
            </w:pPr>
            <w:r w:rsidRPr="00B10A51">
              <w:rPr>
                <w:rFonts w:asciiTheme="minorHAnsi" w:hAnsiTheme="minorHAnsi" w:cstheme="minorHAnsi"/>
                <w:szCs w:val="22"/>
              </w:rPr>
              <w:t>Host countries Ministries, Universities and TVET institutions, Curriculum Development agencies</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815E3" w14:textId="091B98BC" w:rsidR="00F15CF8" w:rsidRPr="00B10A51" w:rsidRDefault="00F15CF8" w:rsidP="00803999">
            <w:pPr>
              <w:pStyle w:val="NormalWeb"/>
              <w:spacing w:beforeAutospacing="0" w:after="0" w:line="240" w:lineRule="auto"/>
              <w:rPr>
                <w:rFonts w:asciiTheme="minorHAnsi" w:hAnsiTheme="minorHAnsi" w:cstheme="minorHAnsi" w:hint="default"/>
                <w:sz w:val="22"/>
                <w:szCs w:val="22"/>
              </w:rPr>
            </w:pPr>
            <w:r w:rsidRPr="00B10A51">
              <w:rPr>
                <w:rFonts w:asciiTheme="minorHAnsi" w:hAnsiTheme="minorHAnsi" w:cstheme="minorHAnsi" w:hint="default"/>
                <w:sz w:val="22"/>
                <w:szCs w:val="22"/>
              </w:rPr>
              <w:t xml:space="preserve">Specific consultative meeting convened to collect inputs for </w:t>
            </w:r>
            <w:r w:rsidR="000A6732" w:rsidRPr="00B10A51">
              <w:rPr>
                <w:rFonts w:asciiTheme="minorHAnsi" w:hAnsiTheme="minorHAnsi" w:cstheme="minorHAnsi" w:hint="default"/>
                <w:sz w:val="22"/>
                <w:szCs w:val="22"/>
              </w:rPr>
              <w:t>Set4Jobs</w:t>
            </w:r>
            <w:r w:rsidRPr="00B10A51">
              <w:rPr>
                <w:rFonts w:asciiTheme="minorHAnsi" w:hAnsiTheme="minorHAnsi" w:cstheme="minorHAnsi" w:hint="default"/>
                <w:sz w:val="22"/>
                <w:szCs w:val="22"/>
              </w:rPr>
              <w:t xml:space="preserve"> Program.  </w:t>
            </w:r>
          </w:p>
          <w:p w14:paraId="1ECC66A8" w14:textId="77777777" w:rsidR="00F15CF8" w:rsidRPr="00B10A51" w:rsidRDefault="00F15CF8" w:rsidP="00803999">
            <w:pPr>
              <w:spacing w:after="0" w:line="240" w:lineRule="auto"/>
              <w:ind w:left="1" w:firstLine="0"/>
              <w:rPr>
                <w:rFonts w:asciiTheme="minorHAnsi" w:hAnsiTheme="minorHAnsi" w:cstheme="minorHAnsi"/>
                <w:i/>
                <w:iCs/>
                <w:szCs w:val="22"/>
              </w:rPr>
            </w:pPr>
          </w:p>
        </w:tc>
        <w:tc>
          <w:tcPr>
            <w:tcW w:w="2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8AEF8F" w14:textId="553EE43A" w:rsidR="00F15CF8" w:rsidRPr="00B10A51" w:rsidRDefault="00F15CF8" w:rsidP="00803999">
            <w:pPr>
              <w:spacing w:after="0" w:line="240" w:lineRule="auto"/>
              <w:ind w:left="1" w:firstLine="0"/>
              <w:rPr>
                <w:rFonts w:asciiTheme="minorHAnsi" w:eastAsia="Times New Roman" w:hAnsiTheme="minorHAnsi" w:cstheme="minorHAnsi"/>
                <w:iCs/>
                <w:color w:val="auto"/>
                <w:szCs w:val="22"/>
                <w:lang w:eastAsia="zh-CN"/>
              </w:rPr>
            </w:pPr>
            <w:r w:rsidRPr="00B10A51">
              <w:rPr>
                <w:rFonts w:asciiTheme="minorHAnsi" w:eastAsia="Times New Roman" w:hAnsiTheme="minorHAnsi" w:cstheme="minorHAnsi"/>
                <w:iCs/>
                <w:color w:val="auto"/>
                <w:szCs w:val="22"/>
                <w:lang w:eastAsia="zh-CN"/>
              </w:rPr>
              <w:t>Meetings and Discussions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150116" w14:textId="583A31D5"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 xml:space="preserve">Ministers, </w:t>
            </w:r>
            <w:r w:rsidR="000A6732" w:rsidRPr="00B10A51">
              <w:rPr>
                <w:rFonts w:asciiTheme="minorHAnsi" w:hAnsiTheme="minorHAnsi" w:cstheme="minorHAnsi"/>
                <w:iCs/>
                <w:szCs w:val="22"/>
              </w:rPr>
              <w:t xml:space="preserve">Permanent </w:t>
            </w:r>
            <w:r w:rsidRPr="00B10A51">
              <w:rPr>
                <w:rFonts w:asciiTheme="minorHAnsi" w:hAnsiTheme="minorHAnsi" w:cstheme="minorHAnsi"/>
                <w:iCs/>
                <w:szCs w:val="22"/>
              </w:rPr>
              <w:t>Secretar</w:t>
            </w:r>
            <w:r w:rsidR="000A6732" w:rsidRPr="00B10A51">
              <w:rPr>
                <w:rFonts w:asciiTheme="minorHAnsi" w:hAnsiTheme="minorHAnsi" w:cstheme="minorHAnsi"/>
                <w:iCs/>
                <w:szCs w:val="22"/>
              </w:rPr>
              <w:t>ies, Steering Committees, UCEA</w:t>
            </w:r>
            <w:r w:rsidRPr="00B10A51">
              <w:rPr>
                <w:rFonts w:asciiTheme="minorHAnsi" w:hAnsiTheme="minorHAnsi" w:cstheme="minorHAnsi"/>
                <w:iCs/>
                <w:szCs w:val="22"/>
              </w:rPr>
              <w:t xml:space="preserve"> </w:t>
            </w:r>
            <w:r w:rsidR="000A6732" w:rsidRPr="00B10A51">
              <w:rPr>
                <w:rFonts w:asciiTheme="minorHAnsi" w:hAnsiTheme="minorHAnsi" w:cstheme="minorHAnsi"/>
                <w:iCs/>
                <w:szCs w:val="22"/>
              </w:rPr>
              <w:t>PIU, WB</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7956B" w14:textId="77777777"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Before Project inauguration</w:t>
            </w:r>
          </w:p>
        </w:tc>
      </w:tr>
      <w:tr w:rsidR="00F15CF8" w:rsidRPr="00B10A51" w14:paraId="198B3951" w14:textId="77777777" w:rsidTr="009E646D">
        <w:trPr>
          <w:trHeight w:val="764"/>
          <w:jc w:val="center"/>
        </w:trPr>
        <w:tc>
          <w:tcPr>
            <w:tcW w:w="2065" w:type="dxa"/>
            <w:vMerge w:val="restart"/>
            <w:tcBorders>
              <w:top w:val="single" w:sz="4" w:space="0" w:color="000000" w:themeColor="text1"/>
              <w:left w:val="single" w:sz="4" w:space="0" w:color="000000" w:themeColor="text1"/>
              <w:right w:val="single" w:sz="4" w:space="0" w:color="000000" w:themeColor="text1"/>
            </w:tcBorders>
            <w:vAlign w:val="center"/>
          </w:tcPr>
          <w:p w14:paraId="2E107609" w14:textId="77777777"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 xml:space="preserve">Inception </w:t>
            </w:r>
          </w:p>
          <w:p w14:paraId="488D05CB" w14:textId="77777777" w:rsidR="00F15CF8" w:rsidRPr="00B10A51" w:rsidRDefault="00F15CF8" w:rsidP="00803999">
            <w:pPr>
              <w:spacing w:after="0" w:line="240" w:lineRule="auto"/>
              <w:ind w:left="0" w:firstLine="0"/>
              <w:rPr>
                <w:rFonts w:asciiTheme="minorHAnsi" w:hAnsiTheme="minorHAnsi" w:cstheme="minorHAnsi"/>
                <w:iCs/>
                <w:szCs w:val="22"/>
              </w:rPr>
            </w:pPr>
          </w:p>
        </w:tc>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4325E" w14:textId="0B1F7C2F" w:rsidR="00F15CF8" w:rsidRPr="00B10A51" w:rsidRDefault="00DB7134" w:rsidP="00803999">
            <w:pPr>
              <w:spacing w:after="0" w:line="240" w:lineRule="auto"/>
              <w:ind w:left="1" w:firstLine="0"/>
              <w:rPr>
                <w:rFonts w:asciiTheme="minorHAnsi" w:hAnsiTheme="minorHAnsi" w:cstheme="minorHAnsi"/>
                <w:szCs w:val="22"/>
              </w:rPr>
            </w:pPr>
            <w:r w:rsidRPr="00B10A51">
              <w:rPr>
                <w:rFonts w:asciiTheme="minorHAnsi" w:hAnsiTheme="minorHAnsi" w:cstheme="minorHAnsi"/>
                <w:szCs w:val="22"/>
              </w:rPr>
              <w:t>Host countries Ministries, Curriculum Development agencies</w:t>
            </w:r>
            <w:r w:rsidR="006531D0" w:rsidRPr="00B10A51">
              <w:rPr>
                <w:rFonts w:asciiTheme="minorHAnsi" w:hAnsiTheme="minorHAnsi" w:cstheme="minorHAnsi"/>
                <w:szCs w:val="22"/>
              </w:rPr>
              <w:t>, participating institutions</w:t>
            </w:r>
            <w:r w:rsidRPr="00B10A51">
              <w:rPr>
                <w:rFonts w:asciiTheme="minorHAnsi" w:hAnsiTheme="minorHAnsi" w:cstheme="minorHAnsi"/>
                <w:szCs w:val="22"/>
              </w:rPr>
              <w:t xml:space="preserve"> </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D2287" w14:textId="404CD30C" w:rsidR="00F15CF8" w:rsidRPr="00B10A51" w:rsidRDefault="00F15CF8"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 xml:space="preserve">Introduction to </w:t>
            </w:r>
            <w:r w:rsidR="00DB7134" w:rsidRPr="00B10A51">
              <w:rPr>
                <w:rFonts w:asciiTheme="minorHAnsi" w:eastAsia="SimSun" w:hAnsiTheme="minorHAnsi" w:cstheme="minorHAnsi"/>
                <w:szCs w:val="22"/>
                <w:lang w:eastAsia="zh-CN" w:bidi="ar"/>
              </w:rPr>
              <w:t>S</w:t>
            </w:r>
            <w:r w:rsidR="000A6732" w:rsidRPr="00B10A51">
              <w:rPr>
                <w:rFonts w:asciiTheme="minorHAnsi" w:eastAsia="SimSun" w:hAnsiTheme="minorHAnsi" w:cstheme="minorHAnsi"/>
                <w:szCs w:val="22"/>
                <w:lang w:eastAsia="zh-CN" w:bidi="ar"/>
              </w:rPr>
              <w:t>et4Jobs</w:t>
            </w:r>
            <w:r w:rsidRPr="00B10A51">
              <w:rPr>
                <w:rFonts w:asciiTheme="minorHAnsi" w:eastAsia="SimSun" w:hAnsiTheme="minorHAnsi" w:cstheme="minorHAnsi"/>
                <w:szCs w:val="22"/>
                <w:lang w:eastAsia="zh-CN" w:bidi="ar"/>
              </w:rPr>
              <w:t>, and their roles in implementation</w:t>
            </w:r>
          </w:p>
        </w:tc>
        <w:tc>
          <w:tcPr>
            <w:tcW w:w="2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0281D8" w14:textId="77777777" w:rsidR="00F15CF8" w:rsidRPr="00B10A51" w:rsidRDefault="00F15CF8" w:rsidP="00803999">
            <w:pPr>
              <w:spacing w:after="0" w:line="240" w:lineRule="auto"/>
              <w:ind w:left="1" w:firstLine="0"/>
              <w:rPr>
                <w:rFonts w:asciiTheme="minorHAnsi" w:eastAsia="Times New Roman" w:hAnsiTheme="minorHAnsi" w:cstheme="minorHAnsi"/>
                <w:iCs/>
                <w:color w:val="auto"/>
                <w:szCs w:val="22"/>
                <w:lang w:eastAsia="zh-CN"/>
              </w:rPr>
            </w:pPr>
            <w:r w:rsidRPr="00B10A51">
              <w:rPr>
                <w:rFonts w:asciiTheme="minorHAnsi" w:eastAsia="SimSun" w:hAnsiTheme="minorHAnsi" w:cstheme="minorHAnsi"/>
                <w:szCs w:val="22"/>
                <w:lang w:eastAsia="zh-CN" w:bidi="ar"/>
              </w:rPr>
              <w:t>Briefing meetings and Workshop</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BE50E" w14:textId="73158A38" w:rsidR="00F15CF8" w:rsidRPr="00B10A51" w:rsidRDefault="00DB7134"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 xml:space="preserve">IUCEA, Participating institutions, relevant </w:t>
            </w:r>
            <w:r w:rsidR="00192EFA" w:rsidRPr="00B10A51">
              <w:rPr>
                <w:rFonts w:asciiTheme="minorHAnsi" w:eastAsia="SimSun" w:hAnsiTheme="minorHAnsi" w:cstheme="minorHAnsi"/>
                <w:szCs w:val="22"/>
                <w:lang w:eastAsia="zh-CN" w:bidi="ar"/>
              </w:rPr>
              <w:t>ministries, department and agencies (MDAs)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1CA7" w14:textId="77777777"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During Project design</w:t>
            </w:r>
          </w:p>
        </w:tc>
      </w:tr>
      <w:tr w:rsidR="00F15CF8" w:rsidRPr="00B10A51" w14:paraId="41A48E32" w14:textId="77777777" w:rsidTr="009E646D">
        <w:trPr>
          <w:trHeight w:val="764"/>
          <w:jc w:val="center"/>
        </w:trPr>
        <w:tc>
          <w:tcPr>
            <w:tcW w:w="2065" w:type="dxa"/>
            <w:vMerge/>
            <w:tcBorders>
              <w:left w:val="single" w:sz="4" w:space="0" w:color="000000" w:themeColor="text1"/>
              <w:right w:val="single" w:sz="4" w:space="0" w:color="000000" w:themeColor="text1"/>
            </w:tcBorders>
          </w:tcPr>
          <w:p w14:paraId="0D229BA4" w14:textId="77777777" w:rsidR="00F15CF8" w:rsidRPr="00B10A51" w:rsidRDefault="00F15CF8" w:rsidP="00803999">
            <w:pPr>
              <w:spacing w:after="0" w:line="240" w:lineRule="auto"/>
              <w:ind w:left="0" w:firstLine="0"/>
              <w:rPr>
                <w:rFonts w:asciiTheme="minorHAnsi" w:hAnsiTheme="minorHAnsi" w:cstheme="minorHAnsi"/>
                <w:iCs/>
                <w:szCs w:val="22"/>
              </w:rPr>
            </w:pPr>
          </w:p>
        </w:tc>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9936F" w14:textId="26C63236" w:rsidR="00F15CF8" w:rsidRPr="00B10A51" w:rsidRDefault="00DB7134" w:rsidP="00803999">
            <w:pPr>
              <w:spacing w:after="0" w:line="240" w:lineRule="auto"/>
              <w:ind w:left="1" w:firstLine="0"/>
              <w:rPr>
                <w:rFonts w:asciiTheme="minorHAnsi" w:hAnsiTheme="minorHAnsi" w:cstheme="minorHAnsi"/>
                <w:szCs w:val="22"/>
              </w:rPr>
            </w:pPr>
            <w:r w:rsidRPr="00B10A51">
              <w:rPr>
                <w:rFonts w:asciiTheme="minorHAnsi" w:hAnsiTheme="minorHAnsi" w:cstheme="minorHAnsi"/>
                <w:szCs w:val="22"/>
              </w:rPr>
              <w:t>Universities and TVET institutions</w:t>
            </w:r>
            <w:r w:rsidRPr="00B10A51">
              <w:rPr>
                <w:rFonts w:asciiTheme="minorHAnsi" w:eastAsia="SimSun" w:hAnsiTheme="minorHAnsi" w:cstheme="minorHAnsi"/>
                <w:szCs w:val="22"/>
              </w:rPr>
              <w:t xml:space="preserve"> </w:t>
            </w:r>
            <w:r w:rsidR="00F15CF8" w:rsidRPr="00B10A51">
              <w:rPr>
                <w:rFonts w:asciiTheme="minorHAnsi" w:eastAsia="SimSun" w:hAnsiTheme="minorHAnsi" w:cstheme="minorHAnsi"/>
                <w:szCs w:val="22"/>
              </w:rPr>
              <w:t>Community leaders, CMCs, local influencers</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9CD4A" w14:textId="1E61CA1F" w:rsidR="00F15CF8" w:rsidRPr="00B10A51" w:rsidRDefault="00F15CF8"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rPr>
              <w:t xml:space="preserve">Awareness on upcoming </w:t>
            </w:r>
            <w:r w:rsidR="00DB7134" w:rsidRPr="00B10A51">
              <w:rPr>
                <w:rFonts w:asciiTheme="minorHAnsi" w:eastAsia="SimSun" w:hAnsiTheme="minorHAnsi" w:cstheme="minorHAnsi"/>
                <w:szCs w:val="22"/>
              </w:rPr>
              <w:t>Set4Jobs</w:t>
            </w:r>
            <w:r w:rsidRPr="00B10A51">
              <w:rPr>
                <w:rFonts w:asciiTheme="minorHAnsi" w:eastAsia="SimSun" w:hAnsiTheme="minorHAnsi" w:cstheme="minorHAnsi"/>
                <w:szCs w:val="22"/>
              </w:rPr>
              <w:t xml:space="preserve"> program, their role in mobilization</w:t>
            </w:r>
          </w:p>
        </w:tc>
        <w:tc>
          <w:tcPr>
            <w:tcW w:w="2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539B1" w14:textId="3742D4FE" w:rsidR="00F15CF8" w:rsidRPr="00B10A51" w:rsidRDefault="006531D0" w:rsidP="00803999">
            <w:pPr>
              <w:spacing w:after="0" w:line="240" w:lineRule="auto"/>
              <w:ind w:left="1" w:firstLine="0"/>
              <w:rPr>
                <w:rFonts w:asciiTheme="minorHAnsi" w:eastAsia="Times New Roman" w:hAnsiTheme="minorHAnsi" w:cstheme="minorHAnsi"/>
                <w:iCs/>
                <w:color w:val="auto"/>
                <w:szCs w:val="22"/>
                <w:lang w:eastAsia="zh-CN"/>
              </w:rPr>
            </w:pPr>
            <w:r w:rsidRPr="00B10A51">
              <w:rPr>
                <w:rFonts w:asciiTheme="minorHAnsi" w:eastAsia="SimSun" w:hAnsiTheme="minorHAnsi" w:cstheme="minorHAnsi"/>
                <w:szCs w:val="22"/>
                <w:lang w:eastAsia="zh-CN" w:bidi="ar"/>
              </w:rPr>
              <w:t xml:space="preserve">Workshops, </w:t>
            </w:r>
            <w:r w:rsidR="00F15CF8" w:rsidRPr="00B10A51">
              <w:rPr>
                <w:rFonts w:asciiTheme="minorHAnsi" w:eastAsia="SimSun" w:hAnsiTheme="minorHAnsi" w:cstheme="minorHAnsi"/>
                <w:szCs w:val="22"/>
                <w:lang w:eastAsia="zh-CN" w:bidi="ar"/>
              </w:rPr>
              <w:t>meetings, FGD</w:t>
            </w:r>
            <w:r w:rsidR="00DB7134" w:rsidRPr="00B10A51">
              <w:rPr>
                <w:rFonts w:asciiTheme="minorHAnsi" w:eastAsia="SimSun" w:hAnsiTheme="minorHAnsi" w:cstheme="minorHAnsi"/>
                <w:szCs w:val="22"/>
                <w:lang w:eastAsia="zh-CN" w:bidi="ar"/>
              </w:rPr>
              <w:t xml:space="preserve">, </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2322C7" w14:textId="03BDE16C" w:rsidR="00F15CF8" w:rsidRPr="00B10A51" w:rsidRDefault="00DB7134"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 xml:space="preserve">Participating institutions </w:t>
            </w:r>
            <w:r w:rsidR="00F15CF8" w:rsidRPr="00B10A51">
              <w:rPr>
                <w:rFonts w:asciiTheme="minorHAnsi" w:hAnsiTheme="minorHAnsi" w:cstheme="minorHAnsi"/>
                <w:iCs/>
                <w:szCs w:val="22"/>
              </w:rPr>
              <w:t xml:space="preserve">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A0BD5" w14:textId="77777777"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During Project design</w:t>
            </w:r>
          </w:p>
        </w:tc>
      </w:tr>
      <w:tr w:rsidR="00F15CF8" w:rsidRPr="00B10A51" w14:paraId="24AF0EC8" w14:textId="77777777" w:rsidTr="009E646D">
        <w:trPr>
          <w:trHeight w:val="764"/>
          <w:jc w:val="center"/>
        </w:trPr>
        <w:tc>
          <w:tcPr>
            <w:tcW w:w="2065" w:type="dxa"/>
            <w:vMerge/>
            <w:tcBorders>
              <w:left w:val="single" w:sz="4" w:space="0" w:color="000000" w:themeColor="text1"/>
              <w:right w:val="single" w:sz="4" w:space="0" w:color="000000" w:themeColor="text1"/>
            </w:tcBorders>
          </w:tcPr>
          <w:p w14:paraId="60EFE742" w14:textId="77777777" w:rsidR="00F15CF8" w:rsidRPr="00B10A51" w:rsidRDefault="00F15CF8" w:rsidP="00803999">
            <w:pPr>
              <w:spacing w:after="0" w:line="240" w:lineRule="auto"/>
              <w:ind w:left="0" w:firstLine="0"/>
              <w:rPr>
                <w:rFonts w:asciiTheme="minorHAnsi" w:hAnsiTheme="minorHAnsi" w:cstheme="minorHAnsi"/>
                <w:iCs/>
                <w:szCs w:val="22"/>
              </w:rPr>
            </w:pPr>
          </w:p>
        </w:tc>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87B9AC" w14:textId="2893C4A1" w:rsidR="00F15CF8" w:rsidRPr="00B10A51" w:rsidRDefault="00F15CF8" w:rsidP="00803999">
            <w:pPr>
              <w:spacing w:after="0" w:line="240" w:lineRule="auto"/>
              <w:ind w:left="1" w:firstLine="0"/>
              <w:rPr>
                <w:rFonts w:asciiTheme="minorHAnsi" w:eastAsia="SimSun" w:hAnsiTheme="minorHAnsi" w:cstheme="minorHAnsi"/>
                <w:szCs w:val="22"/>
              </w:rPr>
            </w:pPr>
            <w:r w:rsidRPr="00B10A51">
              <w:rPr>
                <w:rFonts w:asciiTheme="minorHAnsi" w:eastAsia="SimSun" w:hAnsiTheme="minorHAnsi" w:cstheme="minorHAnsi"/>
                <w:szCs w:val="22"/>
                <w:lang w:eastAsia="zh-CN" w:bidi="ar"/>
              </w:rPr>
              <w:t xml:space="preserve">Beneficiaries - including </w:t>
            </w:r>
            <w:r w:rsidR="00DB7134" w:rsidRPr="00B10A51">
              <w:rPr>
                <w:rFonts w:asciiTheme="minorHAnsi" w:eastAsia="SimSun" w:hAnsiTheme="minorHAnsi" w:cstheme="minorHAnsi"/>
                <w:szCs w:val="22"/>
                <w:lang w:eastAsia="zh-CN" w:bidi="ar"/>
              </w:rPr>
              <w:t>targeted institutions and students</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EAEE7F" w14:textId="47EB2543" w:rsidR="00F15CF8" w:rsidRPr="00B10A51" w:rsidRDefault="00F15CF8" w:rsidP="00803999">
            <w:pPr>
              <w:spacing w:after="0" w:line="240" w:lineRule="auto"/>
              <w:ind w:left="1" w:firstLine="0"/>
              <w:rPr>
                <w:rFonts w:asciiTheme="minorHAnsi" w:eastAsia="SimSun" w:hAnsiTheme="minorHAnsi" w:cstheme="minorHAnsi"/>
                <w:szCs w:val="22"/>
              </w:rPr>
            </w:pPr>
            <w:r w:rsidRPr="00B10A51">
              <w:rPr>
                <w:rFonts w:asciiTheme="minorHAnsi" w:eastAsia="SimSun" w:hAnsiTheme="minorHAnsi" w:cstheme="minorHAnsi"/>
                <w:szCs w:val="22"/>
                <w:lang w:eastAsia="zh-CN" w:bidi="ar"/>
              </w:rPr>
              <w:t>Eligibility criteria, targeting process, entitlements and GRM</w:t>
            </w:r>
          </w:p>
        </w:tc>
        <w:tc>
          <w:tcPr>
            <w:tcW w:w="2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C7772" w14:textId="2228C257" w:rsidR="00F15CF8" w:rsidRPr="00B10A51" w:rsidRDefault="00DB7134"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 xml:space="preserve">Workshops and </w:t>
            </w:r>
            <w:r w:rsidR="00F15CF8" w:rsidRPr="00B10A51">
              <w:rPr>
                <w:rFonts w:asciiTheme="minorHAnsi" w:eastAsia="SimSun" w:hAnsiTheme="minorHAnsi" w:cstheme="minorHAnsi"/>
                <w:szCs w:val="22"/>
                <w:lang w:eastAsia="zh-CN" w:bidi="ar"/>
              </w:rPr>
              <w:t xml:space="preserve">meetings, posters, </w:t>
            </w:r>
          </w:p>
          <w:p w14:paraId="510F2D2D" w14:textId="77777777" w:rsidR="00F15CF8" w:rsidRPr="00B10A51" w:rsidRDefault="00F15CF8"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Special meetings to vulnerable groups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4EC3E" w14:textId="35B823BB" w:rsidR="00F15CF8" w:rsidRPr="00B10A51" w:rsidRDefault="00DB7134"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 xml:space="preserve">Participating institutions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27D8A5" w14:textId="77777777"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During Project design</w:t>
            </w:r>
          </w:p>
        </w:tc>
      </w:tr>
      <w:tr w:rsidR="00F15CF8" w:rsidRPr="00B10A51" w14:paraId="0E02B91C" w14:textId="77777777" w:rsidTr="009E646D">
        <w:trPr>
          <w:trHeight w:val="603"/>
          <w:jc w:val="center"/>
        </w:trPr>
        <w:tc>
          <w:tcPr>
            <w:tcW w:w="2065" w:type="dxa"/>
            <w:vMerge/>
            <w:tcBorders>
              <w:left w:val="single" w:sz="4" w:space="0" w:color="000000" w:themeColor="text1"/>
              <w:bottom w:val="single" w:sz="4" w:space="0" w:color="000000" w:themeColor="text1"/>
              <w:right w:val="single" w:sz="4" w:space="0" w:color="000000" w:themeColor="text1"/>
            </w:tcBorders>
          </w:tcPr>
          <w:p w14:paraId="6AD6C427" w14:textId="77777777" w:rsidR="00F15CF8" w:rsidRPr="00B10A51" w:rsidRDefault="00F15CF8" w:rsidP="00803999">
            <w:pPr>
              <w:spacing w:after="0" w:line="240" w:lineRule="auto"/>
              <w:ind w:left="0" w:firstLine="0"/>
              <w:rPr>
                <w:rFonts w:asciiTheme="minorHAnsi" w:hAnsiTheme="minorHAnsi" w:cstheme="minorHAnsi"/>
                <w:iCs/>
                <w:szCs w:val="22"/>
              </w:rPr>
            </w:pPr>
          </w:p>
        </w:tc>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00088" w14:textId="780704B7" w:rsidR="00F15CF8" w:rsidRPr="00B10A51" w:rsidRDefault="00DB7134"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 xml:space="preserve">Employment ministries and agencies, </w:t>
            </w:r>
            <w:r w:rsidR="00F15CF8" w:rsidRPr="00B10A51">
              <w:rPr>
                <w:rFonts w:asciiTheme="minorHAnsi" w:eastAsia="SimSun" w:hAnsiTheme="minorHAnsi" w:cstheme="minorHAnsi"/>
                <w:szCs w:val="22"/>
                <w:lang w:eastAsia="zh-CN" w:bidi="ar"/>
              </w:rPr>
              <w:t>Community-based organizations, CSOs</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913EB1" w14:textId="4356C5A4" w:rsidR="00F15CF8" w:rsidRPr="00B10A51" w:rsidRDefault="00F15CF8" w:rsidP="00803999">
            <w:pPr>
              <w:spacing w:after="0" w:line="240" w:lineRule="auto"/>
              <w:ind w:left="1" w:firstLine="0"/>
              <w:rPr>
                <w:rFonts w:asciiTheme="minorHAnsi" w:eastAsia="SimSun" w:hAnsiTheme="minorHAnsi" w:cstheme="minorHAnsi"/>
                <w:szCs w:val="22"/>
              </w:rPr>
            </w:pPr>
            <w:r w:rsidRPr="00B10A51">
              <w:rPr>
                <w:rFonts w:asciiTheme="minorHAnsi" w:eastAsia="SimSun" w:hAnsiTheme="minorHAnsi" w:cstheme="minorHAnsi"/>
                <w:szCs w:val="22"/>
                <w:lang w:eastAsia="zh-CN" w:bidi="ar"/>
              </w:rPr>
              <w:t xml:space="preserve">Participation in </w:t>
            </w:r>
            <w:r w:rsidR="004810A4" w:rsidRPr="00B10A51">
              <w:rPr>
                <w:rFonts w:asciiTheme="minorHAnsi" w:eastAsia="SimSun" w:hAnsiTheme="minorHAnsi" w:cstheme="minorHAnsi"/>
                <w:szCs w:val="22"/>
                <w:lang w:eastAsia="zh-CN" w:bidi="ar"/>
              </w:rPr>
              <w:t xml:space="preserve">program </w:t>
            </w:r>
            <w:r w:rsidRPr="00B10A51">
              <w:rPr>
                <w:rFonts w:asciiTheme="minorHAnsi" w:eastAsia="SimSun" w:hAnsiTheme="minorHAnsi" w:cstheme="minorHAnsi"/>
                <w:szCs w:val="22"/>
                <w:lang w:eastAsia="zh-CN" w:bidi="ar"/>
              </w:rPr>
              <w:t>awareness</w:t>
            </w:r>
            <w:r w:rsidR="004810A4" w:rsidRPr="00B10A51">
              <w:rPr>
                <w:rFonts w:asciiTheme="minorHAnsi" w:eastAsia="SimSun" w:hAnsiTheme="minorHAnsi" w:cstheme="minorHAnsi"/>
                <w:szCs w:val="22"/>
                <w:lang w:eastAsia="zh-CN" w:bidi="ar"/>
              </w:rPr>
              <w:t>, implementation arrangements</w:t>
            </w:r>
            <w:r w:rsidRPr="00B10A51">
              <w:rPr>
                <w:rFonts w:asciiTheme="minorHAnsi" w:eastAsia="SimSun" w:hAnsiTheme="minorHAnsi" w:cstheme="minorHAnsi"/>
                <w:szCs w:val="22"/>
                <w:lang w:eastAsia="zh-CN" w:bidi="ar"/>
              </w:rPr>
              <w:t xml:space="preserve"> and grievance monitoring</w:t>
            </w:r>
          </w:p>
        </w:tc>
        <w:tc>
          <w:tcPr>
            <w:tcW w:w="2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EEB9D" w14:textId="77777777" w:rsidR="00F15CF8" w:rsidRPr="00B10A51" w:rsidRDefault="00F15CF8"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Stakeholders’ forums.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19B4F" w14:textId="6EAB05AE" w:rsidR="00F15CF8" w:rsidRPr="00B10A51" w:rsidRDefault="004810A4"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IUCEA, host institutions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00529" w14:textId="77777777"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During Project design</w:t>
            </w:r>
          </w:p>
        </w:tc>
      </w:tr>
      <w:tr w:rsidR="00F15CF8" w:rsidRPr="00B10A51" w14:paraId="40A7477F" w14:textId="77777777" w:rsidTr="009E646D">
        <w:trPr>
          <w:trHeight w:val="764"/>
          <w:jc w:val="center"/>
        </w:trPr>
        <w:tc>
          <w:tcPr>
            <w:tcW w:w="2065" w:type="dxa"/>
            <w:vMerge w:val="restart"/>
            <w:tcBorders>
              <w:top w:val="single" w:sz="4" w:space="0" w:color="000000" w:themeColor="text1"/>
              <w:left w:val="single" w:sz="4" w:space="0" w:color="000000" w:themeColor="text1"/>
              <w:right w:val="single" w:sz="4" w:space="0" w:color="000000" w:themeColor="text1"/>
            </w:tcBorders>
            <w:vAlign w:val="center"/>
          </w:tcPr>
          <w:p w14:paraId="19841807" w14:textId="77777777"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 xml:space="preserve">Implementation </w:t>
            </w:r>
          </w:p>
        </w:tc>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A8880" w14:textId="79570C07" w:rsidR="00F15CF8" w:rsidRPr="00B10A51" w:rsidRDefault="004810A4"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 xml:space="preserve">Program </w:t>
            </w:r>
            <w:r w:rsidR="00F60908" w:rsidRPr="00B10A51">
              <w:rPr>
                <w:rFonts w:asciiTheme="minorHAnsi" w:eastAsia="SimSun" w:hAnsiTheme="minorHAnsi" w:cstheme="minorHAnsi"/>
                <w:szCs w:val="22"/>
                <w:lang w:eastAsia="zh-CN" w:bidi="ar"/>
              </w:rPr>
              <w:t>implementing partners</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38D09" w14:textId="6D0B1C58" w:rsidR="00F15CF8" w:rsidRPr="00B10A51" w:rsidRDefault="004810A4"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Participation</w:t>
            </w:r>
            <w:r w:rsidR="00F15CF8" w:rsidRPr="00B10A51">
              <w:rPr>
                <w:rFonts w:asciiTheme="minorHAnsi" w:eastAsia="SimSun" w:hAnsiTheme="minorHAnsi" w:cstheme="minorHAnsi"/>
                <w:szCs w:val="22"/>
                <w:lang w:eastAsia="zh-CN" w:bidi="ar"/>
              </w:rPr>
              <w:t xml:space="preserve"> activities, M&amp;E processes, GRM procedures</w:t>
            </w:r>
          </w:p>
        </w:tc>
        <w:tc>
          <w:tcPr>
            <w:tcW w:w="2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679E5" w14:textId="422BF2C8" w:rsidR="00F15CF8" w:rsidRPr="00B10A51" w:rsidRDefault="004810A4"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Worksho</w:t>
            </w:r>
            <w:r w:rsidR="00192EFA" w:rsidRPr="00B10A51">
              <w:rPr>
                <w:rFonts w:asciiTheme="minorHAnsi" w:eastAsia="SimSun" w:hAnsiTheme="minorHAnsi" w:cstheme="minorHAnsi"/>
                <w:szCs w:val="22"/>
                <w:lang w:eastAsia="zh-CN" w:bidi="ar"/>
              </w:rPr>
              <w:t>ps and</w:t>
            </w:r>
            <w:r w:rsidR="00F15CF8" w:rsidRPr="00B10A51">
              <w:rPr>
                <w:rFonts w:asciiTheme="minorHAnsi" w:eastAsia="SimSun" w:hAnsiTheme="minorHAnsi" w:cstheme="minorHAnsi"/>
                <w:szCs w:val="22"/>
                <w:lang w:eastAsia="zh-CN" w:bidi="ar"/>
              </w:rPr>
              <w:t xml:space="preserve"> sessions, SMS, posters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F281F" w14:textId="305B8627" w:rsidR="00F15CF8" w:rsidRPr="00B10A51" w:rsidRDefault="004810A4" w:rsidP="00803999">
            <w:pPr>
              <w:spacing w:after="0" w:line="240" w:lineRule="auto"/>
              <w:ind w:left="0" w:firstLine="0"/>
              <w:rPr>
                <w:rFonts w:asciiTheme="minorHAnsi" w:hAnsiTheme="minorHAnsi" w:cstheme="minorHAnsi"/>
                <w:iCs/>
                <w:szCs w:val="22"/>
              </w:rPr>
            </w:pPr>
            <w:r w:rsidRPr="00B10A51">
              <w:rPr>
                <w:rFonts w:asciiTheme="minorHAnsi" w:eastAsia="SimSun" w:hAnsiTheme="minorHAnsi" w:cstheme="minorHAnsi"/>
                <w:szCs w:val="22"/>
                <w:lang w:eastAsia="zh-CN" w:bidi="ar"/>
              </w:rPr>
              <w:t xml:space="preserve">IUCEA, Host institutions, relevant </w:t>
            </w:r>
            <w:r w:rsidR="00192EFA" w:rsidRPr="00B10A51">
              <w:rPr>
                <w:rFonts w:asciiTheme="minorHAnsi" w:eastAsia="SimSun" w:hAnsiTheme="minorHAnsi" w:cstheme="minorHAnsi"/>
                <w:szCs w:val="22"/>
                <w:lang w:eastAsia="zh-CN" w:bidi="ar"/>
              </w:rPr>
              <w:t>MDAs</w:t>
            </w:r>
            <w:r w:rsidRPr="00B10A51">
              <w:rPr>
                <w:rFonts w:asciiTheme="minorHAnsi" w:eastAsia="SimSun" w:hAnsiTheme="minorHAnsi" w:cstheme="minorHAnsi"/>
                <w:szCs w:val="22"/>
                <w:lang w:eastAsia="zh-CN" w:bidi="ar"/>
              </w:rPr>
              <w:t xml:space="preserve">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3169D" w14:textId="77777777"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Throughout Project Implementation</w:t>
            </w:r>
          </w:p>
        </w:tc>
      </w:tr>
      <w:tr w:rsidR="00F15CF8" w:rsidRPr="00B10A51" w14:paraId="2CC47D59" w14:textId="77777777" w:rsidTr="009E646D">
        <w:trPr>
          <w:trHeight w:val="764"/>
          <w:jc w:val="center"/>
        </w:trPr>
        <w:tc>
          <w:tcPr>
            <w:tcW w:w="2065" w:type="dxa"/>
            <w:vMerge/>
            <w:tcBorders>
              <w:left w:val="single" w:sz="4" w:space="0" w:color="000000" w:themeColor="text1"/>
              <w:right w:val="single" w:sz="4" w:space="0" w:color="000000" w:themeColor="text1"/>
            </w:tcBorders>
          </w:tcPr>
          <w:p w14:paraId="6C6EB165" w14:textId="77777777" w:rsidR="00F15CF8" w:rsidRPr="00B10A51" w:rsidRDefault="00F15CF8" w:rsidP="00803999">
            <w:pPr>
              <w:spacing w:after="0" w:line="240" w:lineRule="auto"/>
              <w:ind w:left="0" w:firstLine="0"/>
              <w:rPr>
                <w:rFonts w:asciiTheme="minorHAnsi" w:hAnsiTheme="minorHAnsi" w:cstheme="minorHAnsi"/>
                <w:iCs/>
                <w:szCs w:val="22"/>
              </w:rPr>
            </w:pPr>
          </w:p>
        </w:tc>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5CDC" w14:textId="2AD7BD97" w:rsidR="00F15CF8" w:rsidRPr="00B10A51" w:rsidRDefault="00F60908"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 xml:space="preserve">Program </w:t>
            </w:r>
            <w:r w:rsidR="00F15CF8" w:rsidRPr="00B10A51">
              <w:rPr>
                <w:rFonts w:asciiTheme="minorHAnsi" w:eastAsia="SimSun" w:hAnsiTheme="minorHAnsi" w:cstheme="minorHAnsi"/>
                <w:szCs w:val="22"/>
                <w:lang w:eastAsia="zh-CN" w:bidi="ar"/>
              </w:rPr>
              <w:t>Beneficiaries</w:t>
            </w:r>
            <w:r w:rsidRPr="00B10A51">
              <w:rPr>
                <w:rFonts w:asciiTheme="minorHAnsi" w:eastAsia="SimSun" w:hAnsiTheme="minorHAnsi" w:cstheme="minorHAnsi"/>
                <w:szCs w:val="22"/>
                <w:lang w:eastAsia="zh-CN" w:bidi="ar"/>
              </w:rPr>
              <w:t xml:space="preserve"> including Students, vulnerable groups, implementing agencies, MDAs</w:t>
            </w:r>
            <w:r w:rsidR="00192EFA" w:rsidRPr="00B10A51">
              <w:rPr>
                <w:rFonts w:asciiTheme="minorHAnsi" w:eastAsia="SimSun" w:hAnsiTheme="minorHAnsi" w:cstheme="minorHAnsi"/>
                <w:szCs w:val="22"/>
                <w:lang w:eastAsia="zh-CN" w:bidi="ar"/>
              </w:rPr>
              <w:t>, employers</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F56CA" w14:textId="5E629678" w:rsidR="00F15CF8" w:rsidRPr="00B10A51" w:rsidRDefault="00F15CF8"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 xml:space="preserve">Feedback on service delivery, </w:t>
            </w:r>
            <w:r w:rsidR="00192EFA" w:rsidRPr="00B10A51">
              <w:rPr>
                <w:rFonts w:asciiTheme="minorHAnsi" w:eastAsia="SimSun" w:hAnsiTheme="minorHAnsi" w:cstheme="minorHAnsi"/>
                <w:szCs w:val="22"/>
                <w:lang w:eastAsia="zh-CN" w:bidi="ar"/>
              </w:rPr>
              <w:t xml:space="preserve">Accessibility, inclusion measures and active participation in the program activities by vulnerable </w:t>
            </w:r>
            <w:r w:rsidR="00192EFA" w:rsidRPr="00B10A51">
              <w:rPr>
                <w:rFonts w:asciiTheme="minorHAnsi" w:eastAsia="SimSun" w:hAnsiTheme="minorHAnsi" w:cstheme="minorHAnsi"/>
                <w:szCs w:val="22"/>
                <w:lang w:eastAsia="zh-CN" w:bidi="ar"/>
              </w:rPr>
              <w:lastRenderedPageBreak/>
              <w:t xml:space="preserve">groups, </w:t>
            </w:r>
            <w:r w:rsidRPr="00B10A51">
              <w:rPr>
                <w:rFonts w:asciiTheme="minorHAnsi" w:eastAsia="SimSun" w:hAnsiTheme="minorHAnsi" w:cstheme="minorHAnsi"/>
                <w:szCs w:val="22"/>
                <w:lang w:eastAsia="zh-CN" w:bidi="ar"/>
              </w:rPr>
              <w:t>monitoring of program performance, grievance resolution</w:t>
            </w:r>
          </w:p>
        </w:tc>
        <w:tc>
          <w:tcPr>
            <w:tcW w:w="2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214863" w14:textId="393E9216" w:rsidR="00F15CF8" w:rsidRPr="00B10A51" w:rsidRDefault="00F15CF8"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lastRenderedPageBreak/>
              <w:t xml:space="preserve">Surveys, </w:t>
            </w:r>
            <w:r w:rsidR="00192EFA" w:rsidRPr="00B10A51">
              <w:rPr>
                <w:rFonts w:asciiTheme="minorHAnsi" w:eastAsia="SimSun" w:hAnsiTheme="minorHAnsi" w:cstheme="minorHAnsi"/>
                <w:szCs w:val="22"/>
                <w:lang w:eastAsia="zh-CN" w:bidi="ar"/>
              </w:rPr>
              <w:t>beneficiaries</w:t>
            </w:r>
            <w:r w:rsidRPr="00B10A51">
              <w:rPr>
                <w:rFonts w:asciiTheme="minorHAnsi" w:eastAsia="SimSun" w:hAnsiTheme="minorHAnsi" w:cstheme="minorHAnsi"/>
                <w:szCs w:val="22"/>
                <w:lang w:eastAsia="zh-CN" w:bidi="ar"/>
              </w:rPr>
              <w:t xml:space="preserve"> Meetings, </w:t>
            </w:r>
            <w:r w:rsidR="00192EFA" w:rsidRPr="00B10A51">
              <w:rPr>
                <w:rFonts w:asciiTheme="minorHAnsi" w:eastAsia="SimSun" w:hAnsiTheme="minorHAnsi" w:cstheme="minorHAnsi"/>
                <w:szCs w:val="22"/>
                <w:lang w:eastAsia="zh-CN" w:bidi="ar"/>
              </w:rPr>
              <w:t xml:space="preserve">beneficiary </w:t>
            </w:r>
            <w:r w:rsidRPr="00B10A51">
              <w:rPr>
                <w:rFonts w:asciiTheme="minorHAnsi" w:eastAsia="SimSun" w:hAnsiTheme="minorHAnsi" w:cstheme="minorHAnsi"/>
                <w:szCs w:val="22"/>
                <w:lang w:eastAsia="zh-CN" w:bidi="ar"/>
              </w:rPr>
              <w:t>sessions, digital GRM platforms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30955" w14:textId="20E267D5" w:rsidR="00F15CF8" w:rsidRPr="00B10A51" w:rsidRDefault="00192EFA"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IUCEA, host institutions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9D606" w14:textId="77777777"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Throughout Project Implementation</w:t>
            </w:r>
          </w:p>
        </w:tc>
      </w:tr>
      <w:tr w:rsidR="00F15CF8" w:rsidRPr="00B10A51" w14:paraId="36388B90" w14:textId="77777777" w:rsidTr="009E646D">
        <w:trPr>
          <w:trHeight w:val="764"/>
          <w:jc w:val="center"/>
        </w:trPr>
        <w:tc>
          <w:tcPr>
            <w:tcW w:w="2065" w:type="dxa"/>
            <w:vMerge/>
            <w:tcBorders>
              <w:left w:val="single" w:sz="4" w:space="0" w:color="000000" w:themeColor="text1"/>
              <w:right w:val="single" w:sz="4" w:space="0" w:color="000000" w:themeColor="text1"/>
            </w:tcBorders>
          </w:tcPr>
          <w:p w14:paraId="7D1FA4D6" w14:textId="77777777" w:rsidR="00F15CF8" w:rsidRPr="00B10A51" w:rsidRDefault="00F15CF8" w:rsidP="00803999">
            <w:pPr>
              <w:spacing w:after="0" w:line="240" w:lineRule="auto"/>
              <w:ind w:left="0" w:firstLine="0"/>
              <w:rPr>
                <w:rFonts w:asciiTheme="minorHAnsi" w:hAnsiTheme="minorHAnsi" w:cstheme="minorHAnsi"/>
                <w:iCs/>
                <w:szCs w:val="22"/>
              </w:rPr>
            </w:pPr>
          </w:p>
        </w:tc>
        <w:tc>
          <w:tcPr>
            <w:tcW w:w="2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398E8" w14:textId="586646F1" w:rsidR="00F15CF8" w:rsidRPr="00B10A51" w:rsidRDefault="00F15CF8"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National stakeholders, development partners</w:t>
            </w:r>
            <w:r w:rsidR="00F60908" w:rsidRPr="00B10A51">
              <w:rPr>
                <w:rFonts w:asciiTheme="minorHAnsi" w:eastAsia="SimSun" w:hAnsiTheme="minorHAnsi" w:cstheme="minorHAnsi"/>
                <w:szCs w:val="22"/>
                <w:lang w:eastAsia="zh-CN" w:bidi="ar"/>
              </w:rPr>
              <w:t>, CSOs</w:t>
            </w:r>
          </w:p>
        </w:tc>
        <w:tc>
          <w:tcPr>
            <w:tcW w:w="3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DD2A" w14:textId="77777777" w:rsidR="00F15CF8" w:rsidRPr="00B10A51" w:rsidRDefault="00F15CF8"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Program results, challenges, lessons learned</w:t>
            </w:r>
          </w:p>
        </w:tc>
        <w:tc>
          <w:tcPr>
            <w:tcW w:w="257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A68C6" w14:textId="77777777" w:rsidR="00F15CF8" w:rsidRPr="00B10A51" w:rsidRDefault="00F15CF8" w:rsidP="00803999">
            <w:pPr>
              <w:spacing w:after="0" w:line="240" w:lineRule="auto"/>
              <w:ind w:left="1" w:firstLine="0"/>
              <w:rPr>
                <w:rFonts w:asciiTheme="minorHAnsi" w:eastAsia="SimSun" w:hAnsiTheme="minorHAnsi" w:cstheme="minorHAnsi"/>
                <w:szCs w:val="22"/>
                <w:lang w:eastAsia="zh-CN" w:bidi="ar"/>
              </w:rPr>
            </w:pPr>
            <w:r w:rsidRPr="00B10A51">
              <w:rPr>
                <w:rFonts w:asciiTheme="minorHAnsi" w:eastAsia="SimSun" w:hAnsiTheme="minorHAnsi" w:cstheme="minorHAnsi"/>
                <w:szCs w:val="22"/>
                <w:lang w:eastAsia="zh-CN" w:bidi="ar"/>
              </w:rPr>
              <w:t>Evaluation reports, review meetings, field learning excursions, learning events</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26FF0" w14:textId="5805518F" w:rsidR="00F15CF8" w:rsidRPr="00B10A51" w:rsidRDefault="004810A4" w:rsidP="00803999">
            <w:pPr>
              <w:spacing w:after="0" w:line="240" w:lineRule="auto"/>
              <w:ind w:left="0" w:firstLine="0"/>
              <w:rPr>
                <w:rFonts w:asciiTheme="minorHAnsi" w:hAnsiTheme="minorHAnsi" w:cstheme="minorHAnsi"/>
                <w:iCs/>
                <w:szCs w:val="22"/>
              </w:rPr>
            </w:pPr>
            <w:r w:rsidRPr="00B10A51">
              <w:rPr>
                <w:rFonts w:asciiTheme="minorHAnsi" w:eastAsia="SimSun" w:hAnsiTheme="minorHAnsi" w:cstheme="minorHAnsi"/>
                <w:szCs w:val="22"/>
                <w:lang w:eastAsia="zh-CN" w:bidi="ar"/>
              </w:rPr>
              <w:t>IUCEA, relevant</w:t>
            </w:r>
            <w:r w:rsidR="00192EFA" w:rsidRPr="00B10A51">
              <w:rPr>
                <w:rFonts w:asciiTheme="minorHAnsi" w:eastAsia="SimSun" w:hAnsiTheme="minorHAnsi" w:cstheme="minorHAnsi"/>
                <w:szCs w:val="22"/>
                <w:lang w:eastAsia="zh-CN" w:bidi="ar"/>
              </w:rPr>
              <w:t xml:space="preserve"> MDAs</w:t>
            </w:r>
            <w:r w:rsidR="00F15CF8" w:rsidRPr="00B10A51">
              <w:rPr>
                <w:rFonts w:asciiTheme="minorHAnsi" w:eastAsia="SimSun" w:hAnsiTheme="minorHAnsi" w:cstheme="minorHAnsi"/>
                <w:szCs w:val="22"/>
                <w:lang w:eastAsia="zh-CN" w:bidi="ar"/>
              </w:rPr>
              <w:t>,</w:t>
            </w:r>
            <w:r w:rsidR="00F60908" w:rsidRPr="00B10A51">
              <w:rPr>
                <w:rFonts w:asciiTheme="minorHAnsi" w:eastAsia="SimSun" w:hAnsiTheme="minorHAnsi" w:cstheme="minorHAnsi"/>
                <w:szCs w:val="22"/>
                <w:lang w:eastAsia="zh-CN" w:bidi="ar"/>
              </w:rPr>
              <w:t xml:space="preserve"> WB and other </w:t>
            </w:r>
            <w:r w:rsidR="00F15CF8" w:rsidRPr="00B10A51">
              <w:rPr>
                <w:rFonts w:asciiTheme="minorHAnsi" w:eastAsia="SimSun" w:hAnsiTheme="minorHAnsi" w:cstheme="minorHAnsi"/>
                <w:szCs w:val="22"/>
                <w:lang w:eastAsia="zh-CN" w:bidi="ar"/>
              </w:rPr>
              <w:t xml:space="preserve"> Development Partners. </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4D1557" w14:textId="77777777" w:rsidR="00F15CF8" w:rsidRPr="00B10A51" w:rsidRDefault="00F15CF8" w:rsidP="00803999">
            <w:pPr>
              <w:spacing w:after="0" w:line="240" w:lineRule="auto"/>
              <w:ind w:left="0" w:firstLine="0"/>
              <w:rPr>
                <w:rFonts w:asciiTheme="minorHAnsi" w:hAnsiTheme="minorHAnsi" w:cstheme="minorHAnsi"/>
                <w:iCs/>
                <w:szCs w:val="22"/>
              </w:rPr>
            </w:pPr>
            <w:r w:rsidRPr="00B10A51">
              <w:rPr>
                <w:rFonts w:asciiTheme="minorHAnsi" w:hAnsiTheme="minorHAnsi" w:cstheme="minorHAnsi"/>
                <w:iCs/>
                <w:szCs w:val="22"/>
              </w:rPr>
              <w:t>Throughout Project Implementation</w:t>
            </w:r>
          </w:p>
        </w:tc>
      </w:tr>
    </w:tbl>
    <w:p w14:paraId="494B0978" w14:textId="77777777" w:rsidR="004219AC" w:rsidRPr="00B10A51" w:rsidRDefault="004219AC" w:rsidP="00C40A26">
      <w:pPr>
        <w:rPr>
          <w:color w:val="FF0000"/>
        </w:rPr>
        <w:sectPr w:rsidR="004219AC" w:rsidRPr="00B10A51" w:rsidSect="004219AC">
          <w:endnotePr>
            <w:numFmt w:val="decimal"/>
          </w:endnotePr>
          <w:pgSz w:w="15840" w:h="12240" w:orient="landscape" w:code="1"/>
          <w:pgMar w:top="1440" w:right="1440" w:bottom="1440" w:left="1440" w:header="58" w:footer="720" w:gutter="0"/>
          <w:cols w:space="720"/>
          <w:titlePg/>
          <w:docGrid w:linePitch="299"/>
        </w:sectPr>
      </w:pPr>
    </w:p>
    <w:p w14:paraId="1AD28F1C" w14:textId="77777777" w:rsidR="00B10A51" w:rsidRPr="005C3D15" w:rsidRDefault="00B10A51" w:rsidP="00E00677">
      <w:pPr>
        <w:spacing w:after="231"/>
        <w:ind w:right="49"/>
        <w:jc w:val="left"/>
        <w:rPr>
          <w:b/>
          <w:bCs/>
          <w:color w:val="auto"/>
        </w:rPr>
      </w:pPr>
      <w:r w:rsidRPr="005C3D15">
        <w:rPr>
          <w:b/>
          <w:bCs/>
        </w:rPr>
        <w:lastRenderedPageBreak/>
        <w:t>4.4 Information Disclosure</w:t>
      </w:r>
    </w:p>
    <w:p w14:paraId="26FE008A" w14:textId="77777777" w:rsidR="00B10A51" w:rsidRDefault="00B10A51" w:rsidP="00B10A51">
      <w:pPr>
        <w:spacing w:after="0" w:line="240" w:lineRule="auto"/>
        <w:ind w:left="14" w:hanging="14"/>
        <w:rPr>
          <w:rFonts w:cstheme="minorHAnsi"/>
          <w:color w:val="auto"/>
        </w:rPr>
      </w:pPr>
      <w:r>
        <w:t>The project will implement continuous stakeholder engagement activities. This process, to be led by E&amp;S specialists, will include regular updates of the stakeholder list, review and refinement of engagement activities based on M&amp;E results. IAs will need to develop their charters early. The SEP will need to be incorporated in the Project Operational Manual (POM) by the implementing agencies and participating institutions.</w:t>
      </w:r>
    </w:p>
    <w:p w14:paraId="20634A42" w14:textId="766A3E45" w:rsidR="00F15CF8" w:rsidRPr="00A00051" w:rsidRDefault="00A00051" w:rsidP="00A00051">
      <w:pPr>
        <w:pStyle w:val="Caption"/>
        <w:rPr>
          <w:b/>
          <w:bCs/>
          <w:i w:val="0"/>
          <w:iCs w:val="0"/>
          <w:sz w:val="22"/>
          <w:szCs w:val="22"/>
        </w:rPr>
      </w:pPr>
      <w:r>
        <w:t>Table 2: Stakeholder Engagement and Disclosure Methods</w:t>
      </w:r>
    </w:p>
    <w:tbl>
      <w:tblPr>
        <w:tblStyle w:val="TableGrid1"/>
        <w:tblW w:w="10429" w:type="dxa"/>
        <w:tblInd w:w="6" w:type="dxa"/>
        <w:tblCellMar>
          <w:top w:w="46" w:type="dxa"/>
          <w:left w:w="107" w:type="dxa"/>
          <w:right w:w="79" w:type="dxa"/>
        </w:tblCellMar>
        <w:tblLook w:val="04A0" w:firstRow="1" w:lastRow="0" w:firstColumn="1" w:lastColumn="0" w:noHBand="0" w:noVBand="1"/>
      </w:tblPr>
      <w:tblGrid>
        <w:gridCol w:w="1879"/>
        <w:gridCol w:w="2970"/>
        <w:gridCol w:w="2160"/>
        <w:gridCol w:w="3420"/>
      </w:tblGrid>
      <w:tr w:rsidR="004F3CF0" w:rsidRPr="00600665" w14:paraId="162B6DE7" w14:textId="77777777" w:rsidTr="00B10A51">
        <w:trPr>
          <w:trHeight w:val="862"/>
        </w:trPr>
        <w:tc>
          <w:tcPr>
            <w:tcW w:w="1879" w:type="dxa"/>
            <w:tcBorders>
              <w:top w:val="single" w:sz="4" w:space="0" w:color="000000"/>
              <w:left w:val="single" w:sz="4" w:space="0" w:color="000000"/>
              <w:bottom w:val="single" w:sz="4" w:space="0" w:color="000000"/>
              <w:right w:val="single" w:sz="4" w:space="0" w:color="000000"/>
            </w:tcBorders>
          </w:tcPr>
          <w:p w14:paraId="34E27BD8" w14:textId="5DD9546E" w:rsidR="004F3CF0" w:rsidRPr="00600665" w:rsidRDefault="004F3CF0" w:rsidP="00BE4D70">
            <w:pPr>
              <w:spacing w:after="0" w:line="259" w:lineRule="auto"/>
              <w:ind w:left="0" w:firstLine="0"/>
              <w:jc w:val="center"/>
              <w:rPr>
                <w:sz w:val="20"/>
                <w:szCs w:val="20"/>
              </w:rPr>
            </w:pPr>
            <w:r>
              <w:rPr>
                <w:b/>
                <w:sz w:val="20"/>
                <w:szCs w:val="20"/>
              </w:rPr>
              <w:t>Category</w:t>
            </w:r>
          </w:p>
        </w:tc>
        <w:tc>
          <w:tcPr>
            <w:tcW w:w="2970" w:type="dxa"/>
            <w:tcBorders>
              <w:top w:val="single" w:sz="4" w:space="0" w:color="000000"/>
              <w:left w:val="single" w:sz="4" w:space="0" w:color="000000"/>
              <w:bottom w:val="single" w:sz="4" w:space="0" w:color="000000"/>
              <w:right w:val="single" w:sz="4" w:space="0" w:color="000000"/>
            </w:tcBorders>
          </w:tcPr>
          <w:p w14:paraId="01E9FB6D" w14:textId="31A5BE1E" w:rsidR="004F3CF0" w:rsidRPr="00600665" w:rsidRDefault="004F3CF0" w:rsidP="00BE4D70">
            <w:pPr>
              <w:spacing w:after="0" w:line="259" w:lineRule="auto"/>
              <w:ind w:left="0" w:firstLine="0"/>
              <w:jc w:val="center"/>
              <w:rPr>
                <w:b/>
                <w:sz w:val="20"/>
                <w:szCs w:val="20"/>
              </w:rPr>
            </w:pPr>
            <w:r>
              <w:rPr>
                <w:b/>
                <w:sz w:val="20"/>
                <w:szCs w:val="20"/>
              </w:rPr>
              <w:t>Project Information shared</w:t>
            </w:r>
          </w:p>
        </w:tc>
        <w:tc>
          <w:tcPr>
            <w:tcW w:w="2160" w:type="dxa"/>
            <w:tcBorders>
              <w:top w:val="single" w:sz="4" w:space="0" w:color="000000"/>
              <w:left w:val="single" w:sz="4" w:space="0" w:color="000000"/>
              <w:bottom w:val="single" w:sz="4" w:space="0" w:color="000000"/>
              <w:right w:val="single" w:sz="4" w:space="0" w:color="000000"/>
            </w:tcBorders>
          </w:tcPr>
          <w:p w14:paraId="6FB5EAFA" w14:textId="0AC9593E" w:rsidR="004F3CF0" w:rsidRPr="00600665" w:rsidRDefault="004F3CF0" w:rsidP="00BE4D70">
            <w:pPr>
              <w:spacing w:after="0" w:line="259" w:lineRule="auto"/>
              <w:ind w:left="0" w:firstLine="0"/>
              <w:jc w:val="center"/>
              <w:rPr>
                <w:sz w:val="20"/>
                <w:szCs w:val="20"/>
              </w:rPr>
            </w:pPr>
            <w:r>
              <w:rPr>
                <w:b/>
                <w:sz w:val="20"/>
                <w:szCs w:val="20"/>
              </w:rPr>
              <w:t>Engagement methods</w:t>
            </w:r>
          </w:p>
        </w:tc>
        <w:tc>
          <w:tcPr>
            <w:tcW w:w="3420" w:type="dxa"/>
            <w:tcBorders>
              <w:top w:val="single" w:sz="4" w:space="0" w:color="000000"/>
              <w:left w:val="single" w:sz="4" w:space="0" w:color="000000"/>
              <w:bottom w:val="single" w:sz="4" w:space="0" w:color="000000"/>
              <w:right w:val="single" w:sz="4" w:space="0" w:color="000000"/>
            </w:tcBorders>
          </w:tcPr>
          <w:p w14:paraId="31046D09" w14:textId="1E9E275D" w:rsidR="004F3CF0" w:rsidRPr="00600665" w:rsidRDefault="004F3CF0" w:rsidP="00BE4D70">
            <w:pPr>
              <w:spacing w:after="0" w:line="259" w:lineRule="auto"/>
              <w:ind w:left="0" w:right="28" w:firstLine="0"/>
              <w:jc w:val="center"/>
              <w:rPr>
                <w:sz w:val="20"/>
                <w:szCs w:val="20"/>
              </w:rPr>
            </w:pPr>
            <w:r>
              <w:rPr>
                <w:b/>
                <w:sz w:val="20"/>
                <w:szCs w:val="20"/>
              </w:rPr>
              <w:t>Disclosure methods</w:t>
            </w:r>
          </w:p>
        </w:tc>
      </w:tr>
      <w:tr w:rsidR="004F3CF0" w:rsidRPr="000B1283" w14:paraId="655C2F0E" w14:textId="77777777" w:rsidTr="00B10A51">
        <w:trPr>
          <w:trHeight w:val="544"/>
        </w:trPr>
        <w:tc>
          <w:tcPr>
            <w:tcW w:w="1879" w:type="dxa"/>
            <w:tcBorders>
              <w:top w:val="single" w:sz="4" w:space="0" w:color="000000"/>
              <w:left w:val="single" w:sz="4" w:space="0" w:color="000000"/>
              <w:bottom w:val="single" w:sz="4" w:space="0" w:color="000000"/>
              <w:right w:val="single" w:sz="4" w:space="0" w:color="000000"/>
            </w:tcBorders>
          </w:tcPr>
          <w:p w14:paraId="1B23E407" w14:textId="773F4E56" w:rsidR="004F3CF0" w:rsidRPr="00600665" w:rsidRDefault="004F3CF0" w:rsidP="004F3CF0">
            <w:pPr>
              <w:spacing w:after="0" w:line="259" w:lineRule="auto"/>
              <w:ind w:left="0" w:firstLine="0"/>
              <w:jc w:val="left"/>
              <w:rPr>
                <w:sz w:val="20"/>
                <w:szCs w:val="20"/>
              </w:rPr>
            </w:pPr>
            <w:r w:rsidRPr="004F3CF0">
              <w:rPr>
                <w:sz w:val="20"/>
                <w:szCs w:val="20"/>
              </w:rPr>
              <w:t>Target</w:t>
            </w:r>
            <w:r>
              <w:rPr>
                <w:sz w:val="20"/>
                <w:szCs w:val="20"/>
              </w:rPr>
              <w:t xml:space="preserve"> </w:t>
            </w:r>
            <w:r w:rsidRPr="004F3CF0">
              <w:rPr>
                <w:sz w:val="20"/>
                <w:szCs w:val="20"/>
              </w:rPr>
              <w:t>beneficiaries –</w:t>
            </w:r>
            <w:r>
              <w:rPr>
                <w:sz w:val="20"/>
                <w:szCs w:val="20"/>
              </w:rPr>
              <w:t xml:space="preserve">job seekers, including </w:t>
            </w:r>
            <w:r w:rsidRPr="004F3CF0">
              <w:rPr>
                <w:sz w:val="20"/>
                <w:szCs w:val="20"/>
              </w:rPr>
              <w:t>youth,</w:t>
            </w:r>
            <w:r>
              <w:rPr>
                <w:sz w:val="20"/>
                <w:szCs w:val="20"/>
              </w:rPr>
              <w:t xml:space="preserve"> </w:t>
            </w:r>
            <w:r w:rsidRPr="004F3CF0">
              <w:rPr>
                <w:sz w:val="20"/>
                <w:szCs w:val="20"/>
              </w:rPr>
              <w:t>Including</w:t>
            </w:r>
            <w:r>
              <w:rPr>
                <w:sz w:val="20"/>
                <w:szCs w:val="20"/>
              </w:rPr>
              <w:t xml:space="preserve"> </w:t>
            </w:r>
            <w:r w:rsidRPr="004F3CF0">
              <w:rPr>
                <w:sz w:val="20"/>
                <w:szCs w:val="20"/>
              </w:rPr>
              <w:t>disadvantaged</w:t>
            </w:r>
            <w:r>
              <w:rPr>
                <w:sz w:val="20"/>
                <w:szCs w:val="20"/>
              </w:rPr>
              <w:t xml:space="preserve"> </w:t>
            </w:r>
            <w:r w:rsidRPr="004F3CF0">
              <w:rPr>
                <w:sz w:val="20"/>
                <w:szCs w:val="20"/>
              </w:rPr>
              <w:t>or vulnerable</w:t>
            </w:r>
            <w:r>
              <w:rPr>
                <w:sz w:val="20"/>
                <w:szCs w:val="20"/>
              </w:rPr>
              <w:t xml:space="preserve"> groups</w:t>
            </w:r>
            <w:r w:rsidRPr="004F3CF0">
              <w:rPr>
                <w:sz w:val="20"/>
                <w:szCs w:val="20"/>
              </w:rPr>
              <w:t>, and</w:t>
            </w:r>
            <w:r>
              <w:rPr>
                <w:sz w:val="20"/>
                <w:szCs w:val="20"/>
              </w:rPr>
              <w:t xml:space="preserve"> </w:t>
            </w:r>
            <w:r w:rsidRPr="004F3CF0">
              <w:rPr>
                <w:sz w:val="20"/>
                <w:szCs w:val="20"/>
              </w:rPr>
              <w:t>their</w:t>
            </w:r>
            <w:r>
              <w:rPr>
                <w:sz w:val="20"/>
                <w:szCs w:val="20"/>
              </w:rPr>
              <w:t xml:space="preserve"> </w:t>
            </w:r>
            <w:r w:rsidRPr="004F3CF0">
              <w:rPr>
                <w:sz w:val="20"/>
                <w:szCs w:val="20"/>
              </w:rPr>
              <w:t>leadership.</w:t>
            </w:r>
          </w:p>
        </w:tc>
        <w:tc>
          <w:tcPr>
            <w:tcW w:w="2970" w:type="dxa"/>
            <w:tcBorders>
              <w:top w:val="single" w:sz="4" w:space="0" w:color="000000"/>
              <w:left w:val="single" w:sz="4" w:space="0" w:color="000000"/>
              <w:bottom w:val="single" w:sz="4" w:space="0" w:color="000000"/>
              <w:right w:val="single" w:sz="4" w:space="0" w:color="000000"/>
            </w:tcBorders>
          </w:tcPr>
          <w:p w14:paraId="410690ED" w14:textId="77777777" w:rsidR="004F3CF0" w:rsidRDefault="004F3CF0" w:rsidP="00AF2C2C">
            <w:pPr>
              <w:pStyle w:val="ListParagraph"/>
              <w:numPr>
                <w:ilvl w:val="0"/>
                <w:numId w:val="13"/>
              </w:numPr>
              <w:spacing w:after="0" w:line="259" w:lineRule="auto"/>
              <w:ind w:left="362"/>
              <w:jc w:val="left"/>
              <w:rPr>
                <w:sz w:val="20"/>
                <w:szCs w:val="20"/>
              </w:rPr>
            </w:pPr>
            <w:r w:rsidRPr="004F3CF0">
              <w:rPr>
                <w:sz w:val="20"/>
                <w:szCs w:val="20"/>
              </w:rPr>
              <w:t>Summaries of E&amp;S instruments (</w:t>
            </w:r>
            <w:r>
              <w:rPr>
                <w:sz w:val="20"/>
                <w:szCs w:val="20"/>
              </w:rPr>
              <w:t>ESMF, ESIAs/ESMPs</w:t>
            </w:r>
            <w:r w:rsidRPr="004F3CF0">
              <w:rPr>
                <w:sz w:val="20"/>
                <w:szCs w:val="20"/>
              </w:rPr>
              <w:t xml:space="preserve">, LMP, SEAH Prevention and Response Action Plan, SEP, and GM), displayed in accessible public locations, translated into languages understandable to all-especially refugee communities, and in a format accessible to </w:t>
            </w:r>
            <w:r>
              <w:rPr>
                <w:sz w:val="20"/>
                <w:szCs w:val="20"/>
              </w:rPr>
              <w:t>people</w:t>
            </w:r>
            <w:r w:rsidRPr="004F3CF0">
              <w:rPr>
                <w:sz w:val="20"/>
                <w:szCs w:val="20"/>
              </w:rPr>
              <w:t xml:space="preserve"> with visual impairment (braille). </w:t>
            </w:r>
          </w:p>
          <w:p w14:paraId="4A16843D" w14:textId="6097F7B4" w:rsidR="004F3CF0" w:rsidRPr="004F3CF0" w:rsidRDefault="004F3CF0" w:rsidP="00AF2C2C">
            <w:pPr>
              <w:pStyle w:val="ListParagraph"/>
              <w:numPr>
                <w:ilvl w:val="0"/>
                <w:numId w:val="13"/>
              </w:numPr>
              <w:spacing w:after="0" w:line="259" w:lineRule="auto"/>
              <w:ind w:left="362"/>
              <w:jc w:val="left"/>
              <w:rPr>
                <w:sz w:val="20"/>
                <w:szCs w:val="20"/>
              </w:rPr>
            </w:pPr>
            <w:r w:rsidRPr="004F3CF0">
              <w:rPr>
                <w:sz w:val="20"/>
                <w:szCs w:val="20"/>
              </w:rPr>
              <w:t>Regular updates on project benefits, opportunities, their entitlements, rights, mitigation measures, GM and overall project progress.</w:t>
            </w:r>
          </w:p>
        </w:tc>
        <w:tc>
          <w:tcPr>
            <w:tcW w:w="2160" w:type="dxa"/>
            <w:tcBorders>
              <w:top w:val="single" w:sz="4" w:space="0" w:color="000000"/>
              <w:left w:val="single" w:sz="4" w:space="0" w:color="000000"/>
              <w:bottom w:val="single" w:sz="4" w:space="0" w:color="000000"/>
              <w:right w:val="single" w:sz="4" w:space="0" w:color="000000"/>
            </w:tcBorders>
          </w:tcPr>
          <w:p w14:paraId="4AEFA15B" w14:textId="371C245A" w:rsidR="004F3CF0" w:rsidRPr="00600665" w:rsidRDefault="000B1283" w:rsidP="00B10A51">
            <w:pPr>
              <w:spacing w:after="0" w:line="259" w:lineRule="auto"/>
              <w:ind w:left="1" w:firstLine="0"/>
              <w:jc w:val="left"/>
              <w:rPr>
                <w:sz w:val="20"/>
                <w:szCs w:val="20"/>
              </w:rPr>
            </w:pPr>
            <w:r>
              <w:rPr>
                <w:sz w:val="20"/>
                <w:szCs w:val="20"/>
              </w:rPr>
              <w:t>Stakeholders</w:t>
            </w:r>
            <w:r w:rsidRPr="000B1283">
              <w:rPr>
                <w:sz w:val="20"/>
                <w:szCs w:val="20"/>
              </w:rPr>
              <w:t xml:space="preserve"> forums and</w:t>
            </w:r>
            <w:r>
              <w:rPr>
                <w:sz w:val="20"/>
                <w:szCs w:val="20"/>
              </w:rPr>
              <w:t xml:space="preserve"> </w:t>
            </w:r>
            <w:r w:rsidRPr="000B1283">
              <w:rPr>
                <w:sz w:val="20"/>
                <w:szCs w:val="20"/>
              </w:rPr>
              <w:t>Focus Group</w:t>
            </w:r>
            <w:r w:rsidR="00B10A51">
              <w:rPr>
                <w:sz w:val="20"/>
                <w:szCs w:val="20"/>
              </w:rPr>
              <w:t xml:space="preserve"> </w:t>
            </w:r>
            <w:r w:rsidRPr="000B1283">
              <w:rPr>
                <w:sz w:val="20"/>
                <w:szCs w:val="20"/>
              </w:rPr>
              <w:t>Discussions.</w:t>
            </w:r>
          </w:p>
        </w:tc>
        <w:tc>
          <w:tcPr>
            <w:tcW w:w="3420" w:type="dxa"/>
            <w:tcBorders>
              <w:top w:val="single" w:sz="4" w:space="0" w:color="000000"/>
              <w:left w:val="single" w:sz="4" w:space="0" w:color="000000"/>
              <w:bottom w:val="single" w:sz="4" w:space="0" w:color="000000"/>
              <w:right w:val="single" w:sz="4" w:space="0" w:color="000000"/>
            </w:tcBorders>
          </w:tcPr>
          <w:p w14:paraId="4D6D9740" w14:textId="48F3DA4F" w:rsidR="000B1283" w:rsidRPr="000B1283" w:rsidRDefault="000B1283" w:rsidP="00AF2C2C">
            <w:pPr>
              <w:pStyle w:val="ListParagraph"/>
              <w:numPr>
                <w:ilvl w:val="0"/>
                <w:numId w:val="12"/>
              </w:numPr>
              <w:spacing w:after="0" w:line="259" w:lineRule="auto"/>
              <w:ind w:left="361"/>
              <w:jc w:val="left"/>
              <w:rPr>
                <w:sz w:val="20"/>
                <w:szCs w:val="20"/>
              </w:rPr>
            </w:pPr>
            <w:r>
              <w:rPr>
                <w:sz w:val="20"/>
                <w:szCs w:val="20"/>
              </w:rPr>
              <w:t>Stakeholder</w:t>
            </w:r>
            <w:r w:rsidRPr="000B1283">
              <w:rPr>
                <w:sz w:val="20"/>
                <w:szCs w:val="20"/>
              </w:rPr>
              <w:t xml:space="preserve"> forums and Focus Group Discussions.</w:t>
            </w:r>
          </w:p>
          <w:p w14:paraId="2258ED7B" w14:textId="69BD39E5" w:rsidR="000B1283" w:rsidRPr="000B1283" w:rsidRDefault="000B1283" w:rsidP="00AF2C2C">
            <w:pPr>
              <w:pStyle w:val="ListParagraph"/>
              <w:numPr>
                <w:ilvl w:val="0"/>
                <w:numId w:val="12"/>
              </w:numPr>
              <w:spacing w:after="0" w:line="259" w:lineRule="auto"/>
              <w:ind w:left="361"/>
              <w:jc w:val="left"/>
              <w:rPr>
                <w:sz w:val="20"/>
                <w:szCs w:val="20"/>
                <w:lang w:val="es-ES"/>
              </w:rPr>
            </w:pPr>
            <w:r w:rsidRPr="000B1283">
              <w:rPr>
                <w:sz w:val="20"/>
                <w:szCs w:val="20"/>
                <w:lang w:val="es-ES"/>
              </w:rPr>
              <w:t>IUCEA Social media platforms.</w:t>
            </w:r>
          </w:p>
          <w:p w14:paraId="660DFE77" w14:textId="5ABB15FE" w:rsidR="004F3CF0" w:rsidRPr="000B1283" w:rsidRDefault="000B1283" w:rsidP="00AF2C2C">
            <w:pPr>
              <w:pStyle w:val="ListParagraph"/>
              <w:numPr>
                <w:ilvl w:val="0"/>
                <w:numId w:val="13"/>
              </w:numPr>
              <w:spacing w:after="0" w:line="259" w:lineRule="auto"/>
              <w:ind w:left="362"/>
              <w:jc w:val="left"/>
              <w:rPr>
                <w:b/>
                <w:bCs/>
                <w:sz w:val="20"/>
                <w:szCs w:val="20"/>
                <w:lang w:val="es-ES"/>
              </w:rPr>
            </w:pPr>
            <w:r w:rsidRPr="000B1283">
              <w:rPr>
                <w:sz w:val="20"/>
                <w:szCs w:val="20"/>
                <w:lang w:val="es-ES"/>
              </w:rPr>
              <w:t>Participating institutions Website.</w:t>
            </w:r>
          </w:p>
        </w:tc>
      </w:tr>
      <w:tr w:rsidR="00D273CC" w:rsidRPr="000B1283" w14:paraId="554E425D" w14:textId="77777777" w:rsidTr="00B10A51">
        <w:trPr>
          <w:trHeight w:val="544"/>
        </w:trPr>
        <w:tc>
          <w:tcPr>
            <w:tcW w:w="1879" w:type="dxa"/>
            <w:tcBorders>
              <w:top w:val="single" w:sz="4" w:space="0" w:color="000000"/>
              <w:left w:val="single" w:sz="4" w:space="0" w:color="000000"/>
              <w:bottom w:val="single" w:sz="4" w:space="0" w:color="000000"/>
              <w:right w:val="single" w:sz="4" w:space="0" w:color="000000"/>
            </w:tcBorders>
          </w:tcPr>
          <w:p w14:paraId="569F5572" w14:textId="177605D3" w:rsidR="00D273CC" w:rsidRPr="004F3CF0" w:rsidRDefault="00D273CC" w:rsidP="00D273CC">
            <w:pPr>
              <w:spacing w:after="0" w:line="259" w:lineRule="auto"/>
              <w:ind w:left="0" w:firstLine="0"/>
              <w:jc w:val="left"/>
              <w:rPr>
                <w:sz w:val="20"/>
                <w:szCs w:val="20"/>
              </w:rPr>
            </w:pPr>
            <w:r>
              <w:rPr>
                <w:sz w:val="20"/>
                <w:szCs w:val="20"/>
              </w:rPr>
              <w:t>Implementing Agencies, , MDAs, service providers</w:t>
            </w:r>
          </w:p>
        </w:tc>
        <w:tc>
          <w:tcPr>
            <w:tcW w:w="2970" w:type="dxa"/>
            <w:tcBorders>
              <w:top w:val="single" w:sz="4" w:space="0" w:color="000000"/>
              <w:left w:val="single" w:sz="4" w:space="0" w:color="000000"/>
              <w:bottom w:val="single" w:sz="4" w:space="0" w:color="000000"/>
              <w:right w:val="single" w:sz="4" w:space="0" w:color="000000"/>
            </w:tcBorders>
          </w:tcPr>
          <w:p w14:paraId="19243011" w14:textId="77777777" w:rsidR="00D273CC" w:rsidRPr="000B1283" w:rsidRDefault="00D273CC" w:rsidP="00AF2C2C">
            <w:pPr>
              <w:pStyle w:val="ListParagraph"/>
              <w:numPr>
                <w:ilvl w:val="0"/>
                <w:numId w:val="13"/>
              </w:numPr>
              <w:spacing w:after="0" w:line="259" w:lineRule="auto"/>
              <w:ind w:left="362"/>
              <w:jc w:val="left"/>
              <w:rPr>
                <w:sz w:val="20"/>
                <w:szCs w:val="20"/>
                <w:lang w:val="es-ES"/>
              </w:rPr>
            </w:pPr>
            <w:r w:rsidRPr="000B1283">
              <w:rPr>
                <w:sz w:val="20"/>
                <w:szCs w:val="20"/>
              </w:rPr>
              <w:t>E&amp;</w:t>
            </w:r>
            <w:r w:rsidRPr="000B1283">
              <w:rPr>
                <w:sz w:val="20"/>
                <w:szCs w:val="20"/>
                <w:lang w:val="es-ES"/>
              </w:rPr>
              <w:t>S instruments.</w:t>
            </w:r>
          </w:p>
          <w:p w14:paraId="399DE10A" w14:textId="433E7524" w:rsidR="00D273CC" w:rsidRPr="000B1283" w:rsidRDefault="00D273CC" w:rsidP="00AF2C2C">
            <w:pPr>
              <w:pStyle w:val="ListParagraph"/>
              <w:numPr>
                <w:ilvl w:val="0"/>
                <w:numId w:val="13"/>
              </w:numPr>
              <w:spacing w:after="0" w:line="259" w:lineRule="auto"/>
              <w:ind w:left="362"/>
              <w:jc w:val="left"/>
              <w:rPr>
                <w:sz w:val="20"/>
                <w:szCs w:val="20"/>
              </w:rPr>
            </w:pPr>
            <w:r w:rsidRPr="00C820B3">
              <w:rPr>
                <w:sz w:val="20"/>
                <w:szCs w:val="20"/>
              </w:rPr>
              <w:t>Regular updates on project</w:t>
            </w:r>
            <w:r w:rsidRPr="000B1283">
              <w:rPr>
                <w:sz w:val="20"/>
                <w:szCs w:val="20"/>
              </w:rPr>
              <w:t xml:space="preserve"> progress and E&amp;S mitigation measures.</w:t>
            </w:r>
          </w:p>
        </w:tc>
        <w:tc>
          <w:tcPr>
            <w:tcW w:w="2160" w:type="dxa"/>
            <w:tcBorders>
              <w:top w:val="single" w:sz="4" w:space="0" w:color="000000"/>
              <w:left w:val="single" w:sz="4" w:space="0" w:color="000000"/>
              <w:bottom w:val="single" w:sz="4" w:space="0" w:color="000000"/>
              <w:right w:val="single" w:sz="4" w:space="0" w:color="000000"/>
            </w:tcBorders>
          </w:tcPr>
          <w:p w14:paraId="1032759B" w14:textId="11082D59" w:rsidR="00D273CC" w:rsidRPr="000B1283" w:rsidRDefault="00D273CC" w:rsidP="00AF2C2C">
            <w:pPr>
              <w:pStyle w:val="ListParagraph"/>
              <w:numPr>
                <w:ilvl w:val="0"/>
                <w:numId w:val="13"/>
              </w:numPr>
              <w:spacing w:line="259" w:lineRule="auto"/>
              <w:ind w:left="362"/>
              <w:rPr>
                <w:sz w:val="20"/>
                <w:szCs w:val="20"/>
              </w:rPr>
            </w:pPr>
            <w:r w:rsidRPr="000B1283">
              <w:rPr>
                <w:sz w:val="20"/>
                <w:szCs w:val="20"/>
              </w:rPr>
              <w:t>Monitoring and</w:t>
            </w:r>
            <w:r w:rsidRPr="00D273CC">
              <w:rPr>
                <w:sz w:val="20"/>
                <w:szCs w:val="20"/>
              </w:rPr>
              <w:t xml:space="preserve"> </w:t>
            </w:r>
            <w:r w:rsidRPr="000B1283">
              <w:rPr>
                <w:sz w:val="20"/>
                <w:szCs w:val="20"/>
              </w:rPr>
              <w:t>Evaluation</w:t>
            </w:r>
            <w:r>
              <w:rPr>
                <w:sz w:val="20"/>
                <w:szCs w:val="20"/>
              </w:rPr>
              <w:t xml:space="preserve"> </w:t>
            </w:r>
            <w:r w:rsidRPr="000B1283">
              <w:rPr>
                <w:sz w:val="20"/>
                <w:szCs w:val="20"/>
              </w:rPr>
              <w:t>meetings.</w:t>
            </w:r>
          </w:p>
          <w:p w14:paraId="78CF0250" w14:textId="38675769" w:rsidR="00D273CC" w:rsidRDefault="00D273CC" w:rsidP="00AF2C2C">
            <w:pPr>
              <w:pStyle w:val="ListParagraph"/>
              <w:numPr>
                <w:ilvl w:val="0"/>
                <w:numId w:val="13"/>
              </w:numPr>
              <w:spacing w:line="259" w:lineRule="auto"/>
              <w:ind w:left="362"/>
              <w:rPr>
                <w:sz w:val="20"/>
                <w:szCs w:val="20"/>
              </w:rPr>
            </w:pPr>
            <w:r w:rsidRPr="000B1283">
              <w:rPr>
                <w:sz w:val="20"/>
                <w:szCs w:val="20"/>
              </w:rPr>
              <w:t>Regular project</w:t>
            </w:r>
            <w:r>
              <w:rPr>
                <w:sz w:val="20"/>
                <w:szCs w:val="20"/>
              </w:rPr>
              <w:t xml:space="preserve"> </w:t>
            </w:r>
            <w:r w:rsidRPr="000B1283">
              <w:rPr>
                <w:sz w:val="20"/>
                <w:szCs w:val="20"/>
              </w:rPr>
              <w:t>meetings.</w:t>
            </w:r>
          </w:p>
        </w:tc>
        <w:tc>
          <w:tcPr>
            <w:tcW w:w="3420" w:type="dxa"/>
            <w:tcBorders>
              <w:top w:val="single" w:sz="4" w:space="0" w:color="000000"/>
              <w:left w:val="single" w:sz="4" w:space="0" w:color="000000"/>
              <w:bottom w:val="single" w:sz="4" w:space="0" w:color="000000"/>
              <w:right w:val="single" w:sz="4" w:space="0" w:color="000000"/>
            </w:tcBorders>
          </w:tcPr>
          <w:p w14:paraId="58DB9F03" w14:textId="77777777" w:rsidR="00D273CC" w:rsidRPr="000B1283" w:rsidRDefault="00D273CC" w:rsidP="00AF2C2C">
            <w:pPr>
              <w:pStyle w:val="ListParagraph"/>
              <w:numPr>
                <w:ilvl w:val="0"/>
                <w:numId w:val="12"/>
              </w:numPr>
              <w:spacing w:after="0" w:line="259" w:lineRule="auto"/>
              <w:ind w:left="361"/>
              <w:jc w:val="left"/>
              <w:rPr>
                <w:sz w:val="20"/>
                <w:szCs w:val="20"/>
              </w:rPr>
            </w:pPr>
            <w:r>
              <w:rPr>
                <w:sz w:val="20"/>
                <w:szCs w:val="20"/>
              </w:rPr>
              <w:t>Stakeholder</w:t>
            </w:r>
            <w:r w:rsidRPr="000B1283">
              <w:rPr>
                <w:sz w:val="20"/>
                <w:szCs w:val="20"/>
              </w:rPr>
              <w:t xml:space="preserve"> forums and Focus Group Discussions.</w:t>
            </w:r>
          </w:p>
          <w:p w14:paraId="7C701F36" w14:textId="77777777" w:rsidR="00D273CC" w:rsidRPr="000B1283" w:rsidRDefault="00D273CC" w:rsidP="00AF2C2C">
            <w:pPr>
              <w:pStyle w:val="ListParagraph"/>
              <w:numPr>
                <w:ilvl w:val="0"/>
                <w:numId w:val="12"/>
              </w:numPr>
              <w:spacing w:after="0" w:line="259" w:lineRule="auto"/>
              <w:ind w:left="361"/>
              <w:jc w:val="left"/>
              <w:rPr>
                <w:sz w:val="20"/>
                <w:szCs w:val="20"/>
                <w:lang w:val="es-ES"/>
              </w:rPr>
            </w:pPr>
            <w:r w:rsidRPr="000B1283">
              <w:rPr>
                <w:sz w:val="20"/>
                <w:szCs w:val="20"/>
                <w:lang w:val="es-ES"/>
              </w:rPr>
              <w:t>IUCEA Social media platforms.</w:t>
            </w:r>
          </w:p>
          <w:p w14:paraId="3898B46B" w14:textId="746A54BF" w:rsidR="00D273CC" w:rsidRDefault="00D273CC" w:rsidP="00AF2C2C">
            <w:pPr>
              <w:pStyle w:val="ListParagraph"/>
              <w:numPr>
                <w:ilvl w:val="0"/>
                <w:numId w:val="12"/>
              </w:numPr>
              <w:spacing w:after="0" w:line="259" w:lineRule="auto"/>
              <w:ind w:left="361"/>
              <w:jc w:val="left"/>
              <w:rPr>
                <w:sz w:val="20"/>
                <w:szCs w:val="20"/>
              </w:rPr>
            </w:pPr>
            <w:r w:rsidRPr="000B1283">
              <w:rPr>
                <w:sz w:val="20"/>
                <w:szCs w:val="20"/>
                <w:lang w:val="es-ES"/>
              </w:rPr>
              <w:t>Participating institutions Website.</w:t>
            </w:r>
          </w:p>
        </w:tc>
      </w:tr>
      <w:tr w:rsidR="00D273CC" w:rsidRPr="000B1283" w14:paraId="04038D1F" w14:textId="77777777" w:rsidTr="00B10A51">
        <w:trPr>
          <w:trHeight w:val="544"/>
        </w:trPr>
        <w:tc>
          <w:tcPr>
            <w:tcW w:w="1879" w:type="dxa"/>
            <w:tcBorders>
              <w:top w:val="single" w:sz="4" w:space="0" w:color="000000"/>
              <w:left w:val="single" w:sz="4" w:space="0" w:color="000000"/>
              <w:bottom w:val="single" w:sz="4" w:space="0" w:color="000000"/>
              <w:right w:val="single" w:sz="4" w:space="0" w:color="000000"/>
            </w:tcBorders>
          </w:tcPr>
          <w:p w14:paraId="737314EF" w14:textId="224E0C06" w:rsidR="00D273CC" w:rsidRDefault="00D273CC" w:rsidP="00D273CC">
            <w:pPr>
              <w:spacing w:after="0" w:line="259" w:lineRule="auto"/>
              <w:ind w:left="0" w:firstLine="0"/>
              <w:jc w:val="left"/>
              <w:rPr>
                <w:sz w:val="20"/>
                <w:szCs w:val="20"/>
              </w:rPr>
            </w:pPr>
            <w:r>
              <w:rPr>
                <w:sz w:val="20"/>
                <w:szCs w:val="20"/>
              </w:rPr>
              <w:t>Media</w:t>
            </w:r>
          </w:p>
        </w:tc>
        <w:tc>
          <w:tcPr>
            <w:tcW w:w="2970" w:type="dxa"/>
            <w:tcBorders>
              <w:top w:val="single" w:sz="4" w:space="0" w:color="000000"/>
              <w:left w:val="single" w:sz="4" w:space="0" w:color="000000"/>
              <w:bottom w:val="single" w:sz="4" w:space="0" w:color="000000"/>
              <w:right w:val="single" w:sz="4" w:space="0" w:color="000000"/>
            </w:tcBorders>
          </w:tcPr>
          <w:p w14:paraId="20F7176D" w14:textId="206B557E" w:rsidR="00D273CC" w:rsidRPr="000B1283" w:rsidRDefault="00D273CC" w:rsidP="00AF2C2C">
            <w:pPr>
              <w:pStyle w:val="ListParagraph"/>
              <w:numPr>
                <w:ilvl w:val="0"/>
                <w:numId w:val="13"/>
              </w:numPr>
              <w:spacing w:line="259" w:lineRule="auto"/>
              <w:ind w:left="362"/>
              <w:rPr>
                <w:sz w:val="20"/>
                <w:szCs w:val="20"/>
              </w:rPr>
            </w:pPr>
            <w:r w:rsidRPr="00D273CC">
              <w:rPr>
                <w:sz w:val="20"/>
                <w:szCs w:val="20"/>
              </w:rPr>
              <w:t>Updates on project</w:t>
            </w:r>
            <w:r>
              <w:rPr>
                <w:sz w:val="20"/>
                <w:szCs w:val="20"/>
              </w:rPr>
              <w:t xml:space="preserve"> </w:t>
            </w:r>
            <w:r w:rsidRPr="00D273CC">
              <w:rPr>
                <w:sz w:val="20"/>
                <w:szCs w:val="20"/>
              </w:rPr>
              <w:t>progress.</w:t>
            </w:r>
          </w:p>
        </w:tc>
        <w:tc>
          <w:tcPr>
            <w:tcW w:w="2160" w:type="dxa"/>
            <w:tcBorders>
              <w:top w:val="single" w:sz="4" w:space="0" w:color="000000"/>
              <w:left w:val="single" w:sz="4" w:space="0" w:color="000000"/>
              <w:bottom w:val="single" w:sz="4" w:space="0" w:color="000000"/>
              <w:right w:val="single" w:sz="4" w:space="0" w:color="000000"/>
            </w:tcBorders>
          </w:tcPr>
          <w:p w14:paraId="0BFDF929" w14:textId="02288013" w:rsidR="00D273CC" w:rsidRPr="00D273CC" w:rsidRDefault="00D273CC" w:rsidP="00AF2C2C">
            <w:pPr>
              <w:pStyle w:val="ListParagraph"/>
              <w:numPr>
                <w:ilvl w:val="0"/>
                <w:numId w:val="13"/>
              </w:numPr>
              <w:spacing w:line="259" w:lineRule="auto"/>
              <w:ind w:left="362"/>
              <w:rPr>
                <w:sz w:val="20"/>
                <w:szCs w:val="20"/>
              </w:rPr>
            </w:pPr>
            <w:r w:rsidRPr="00D273CC">
              <w:rPr>
                <w:sz w:val="20"/>
                <w:szCs w:val="20"/>
              </w:rPr>
              <w:t>Social</w:t>
            </w:r>
            <w:r>
              <w:rPr>
                <w:sz w:val="20"/>
                <w:szCs w:val="20"/>
              </w:rPr>
              <w:t xml:space="preserve"> </w:t>
            </w:r>
            <w:r w:rsidRPr="00D273CC">
              <w:rPr>
                <w:sz w:val="20"/>
                <w:szCs w:val="20"/>
              </w:rPr>
              <w:t>media platforms.</w:t>
            </w:r>
          </w:p>
          <w:p w14:paraId="294C420F" w14:textId="31363807" w:rsidR="00D273CC" w:rsidRPr="00D273CC" w:rsidRDefault="00D273CC" w:rsidP="00AF2C2C">
            <w:pPr>
              <w:pStyle w:val="ListParagraph"/>
              <w:numPr>
                <w:ilvl w:val="0"/>
                <w:numId w:val="13"/>
              </w:numPr>
              <w:spacing w:line="259" w:lineRule="auto"/>
              <w:ind w:left="362"/>
              <w:rPr>
                <w:sz w:val="20"/>
                <w:szCs w:val="20"/>
              </w:rPr>
            </w:pPr>
            <w:r w:rsidRPr="00D273CC">
              <w:rPr>
                <w:sz w:val="20"/>
                <w:szCs w:val="20"/>
              </w:rPr>
              <w:t>Press releases.</w:t>
            </w:r>
          </w:p>
          <w:p w14:paraId="424A7B27" w14:textId="5601007B" w:rsidR="00D273CC" w:rsidRPr="000B1283" w:rsidRDefault="00D273CC" w:rsidP="00AF2C2C">
            <w:pPr>
              <w:pStyle w:val="ListParagraph"/>
              <w:numPr>
                <w:ilvl w:val="0"/>
                <w:numId w:val="13"/>
              </w:numPr>
              <w:spacing w:line="259" w:lineRule="auto"/>
              <w:ind w:left="362"/>
              <w:rPr>
                <w:sz w:val="20"/>
                <w:szCs w:val="20"/>
              </w:rPr>
            </w:pPr>
            <w:r w:rsidRPr="00D273CC">
              <w:rPr>
                <w:sz w:val="20"/>
                <w:szCs w:val="20"/>
              </w:rPr>
              <w:t>Media interviews.</w:t>
            </w:r>
          </w:p>
        </w:tc>
        <w:tc>
          <w:tcPr>
            <w:tcW w:w="3420" w:type="dxa"/>
            <w:tcBorders>
              <w:top w:val="single" w:sz="4" w:space="0" w:color="000000"/>
              <w:left w:val="single" w:sz="4" w:space="0" w:color="000000"/>
              <w:bottom w:val="single" w:sz="4" w:space="0" w:color="000000"/>
              <w:right w:val="single" w:sz="4" w:space="0" w:color="000000"/>
            </w:tcBorders>
          </w:tcPr>
          <w:p w14:paraId="26C73276" w14:textId="0473F8FC" w:rsidR="00D273CC" w:rsidRPr="00D273CC" w:rsidRDefault="00D273CC" w:rsidP="00AF2C2C">
            <w:pPr>
              <w:pStyle w:val="ListParagraph"/>
              <w:numPr>
                <w:ilvl w:val="0"/>
                <w:numId w:val="13"/>
              </w:numPr>
              <w:spacing w:line="259" w:lineRule="auto"/>
              <w:ind w:left="362"/>
              <w:rPr>
                <w:sz w:val="20"/>
                <w:szCs w:val="20"/>
              </w:rPr>
            </w:pPr>
            <w:r>
              <w:rPr>
                <w:sz w:val="20"/>
                <w:szCs w:val="20"/>
              </w:rPr>
              <w:t xml:space="preserve">IUCEA and participating institutions </w:t>
            </w:r>
            <w:r w:rsidRPr="00D273CC">
              <w:rPr>
                <w:sz w:val="20"/>
                <w:szCs w:val="20"/>
              </w:rPr>
              <w:t>Social</w:t>
            </w:r>
            <w:r>
              <w:rPr>
                <w:sz w:val="20"/>
                <w:szCs w:val="20"/>
              </w:rPr>
              <w:t xml:space="preserve"> </w:t>
            </w:r>
            <w:r w:rsidRPr="00D273CC">
              <w:rPr>
                <w:sz w:val="20"/>
                <w:szCs w:val="20"/>
              </w:rPr>
              <w:t>media platforms.</w:t>
            </w:r>
          </w:p>
          <w:p w14:paraId="42E7B089" w14:textId="77777777" w:rsidR="00D273CC" w:rsidRPr="00D273CC" w:rsidRDefault="00D273CC" w:rsidP="00AF2C2C">
            <w:pPr>
              <w:pStyle w:val="ListParagraph"/>
              <w:numPr>
                <w:ilvl w:val="0"/>
                <w:numId w:val="13"/>
              </w:numPr>
              <w:spacing w:line="259" w:lineRule="auto"/>
              <w:ind w:left="362"/>
              <w:rPr>
                <w:sz w:val="20"/>
                <w:szCs w:val="20"/>
              </w:rPr>
            </w:pPr>
            <w:r w:rsidRPr="00D273CC">
              <w:rPr>
                <w:sz w:val="20"/>
                <w:szCs w:val="20"/>
              </w:rPr>
              <w:t>Press releases.</w:t>
            </w:r>
          </w:p>
          <w:p w14:paraId="3E6356BE" w14:textId="4D6C3F2D" w:rsidR="00D273CC" w:rsidRDefault="00D273CC" w:rsidP="00AF2C2C">
            <w:pPr>
              <w:pStyle w:val="ListParagraph"/>
              <w:numPr>
                <w:ilvl w:val="0"/>
                <w:numId w:val="12"/>
              </w:numPr>
              <w:spacing w:after="0" w:line="259" w:lineRule="auto"/>
              <w:ind w:left="361"/>
              <w:jc w:val="left"/>
              <w:rPr>
                <w:sz w:val="20"/>
                <w:szCs w:val="20"/>
              </w:rPr>
            </w:pPr>
            <w:r w:rsidRPr="00D273CC">
              <w:rPr>
                <w:sz w:val="20"/>
                <w:szCs w:val="20"/>
              </w:rPr>
              <w:t>Media interviews.</w:t>
            </w:r>
          </w:p>
        </w:tc>
      </w:tr>
      <w:tr w:rsidR="00D273CC" w:rsidRPr="000B1283" w14:paraId="3490C7DA" w14:textId="77777777" w:rsidTr="00B10A51">
        <w:trPr>
          <w:trHeight w:val="544"/>
        </w:trPr>
        <w:tc>
          <w:tcPr>
            <w:tcW w:w="1879" w:type="dxa"/>
            <w:tcBorders>
              <w:top w:val="single" w:sz="4" w:space="0" w:color="000000"/>
              <w:left w:val="single" w:sz="4" w:space="0" w:color="000000"/>
              <w:bottom w:val="single" w:sz="4" w:space="0" w:color="000000"/>
              <w:right w:val="single" w:sz="4" w:space="0" w:color="000000"/>
            </w:tcBorders>
          </w:tcPr>
          <w:p w14:paraId="7EA14FED" w14:textId="2ADF863E" w:rsidR="00D273CC" w:rsidRDefault="00D273CC" w:rsidP="00D273CC">
            <w:pPr>
              <w:spacing w:after="0" w:line="259" w:lineRule="auto"/>
              <w:ind w:left="0" w:firstLine="0"/>
              <w:jc w:val="left"/>
              <w:rPr>
                <w:sz w:val="20"/>
                <w:szCs w:val="20"/>
              </w:rPr>
            </w:pPr>
            <w:r>
              <w:rPr>
                <w:sz w:val="20"/>
                <w:szCs w:val="20"/>
              </w:rPr>
              <w:t>General Public</w:t>
            </w:r>
          </w:p>
        </w:tc>
        <w:tc>
          <w:tcPr>
            <w:tcW w:w="2970" w:type="dxa"/>
            <w:tcBorders>
              <w:top w:val="single" w:sz="4" w:space="0" w:color="000000"/>
              <w:left w:val="single" w:sz="4" w:space="0" w:color="000000"/>
              <w:bottom w:val="single" w:sz="4" w:space="0" w:color="000000"/>
              <w:right w:val="single" w:sz="4" w:space="0" w:color="000000"/>
            </w:tcBorders>
          </w:tcPr>
          <w:p w14:paraId="0D843BB9" w14:textId="3B873FD7" w:rsidR="00D273CC" w:rsidRPr="00D273CC" w:rsidRDefault="00D273CC" w:rsidP="00AF2C2C">
            <w:pPr>
              <w:pStyle w:val="ListParagraph"/>
              <w:numPr>
                <w:ilvl w:val="0"/>
                <w:numId w:val="13"/>
              </w:numPr>
              <w:spacing w:line="259" w:lineRule="auto"/>
              <w:ind w:left="362"/>
              <w:rPr>
                <w:sz w:val="20"/>
                <w:szCs w:val="20"/>
              </w:rPr>
            </w:pPr>
            <w:r w:rsidRPr="00D273CC">
              <w:rPr>
                <w:sz w:val="20"/>
                <w:szCs w:val="20"/>
              </w:rPr>
              <w:t>Updates on project</w:t>
            </w:r>
            <w:r>
              <w:rPr>
                <w:sz w:val="20"/>
                <w:szCs w:val="20"/>
              </w:rPr>
              <w:t xml:space="preserve"> </w:t>
            </w:r>
            <w:r w:rsidRPr="00D273CC">
              <w:rPr>
                <w:sz w:val="20"/>
                <w:szCs w:val="20"/>
              </w:rPr>
              <w:t>progress.</w:t>
            </w:r>
          </w:p>
        </w:tc>
        <w:tc>
          <w:tcPr>
            <w:tcW w:w="2160" w:type="dxa"/>
            <w:tcBorders>
              <w:top w:val="single" w:sz="4" w:space="0" w:color="000000"/>
              <w:left w:val="single" w:sz="4" w:space="0" w:color="000000"/>
              <w:bottom w:val="single" w:sz="4" w:space="0" w:color="000000"/>
              <w:right w:val="single" w:sz="4" w:space="0" w:color="000000"/>
            </w:tcBorders>
          </w:tcPr>
          <w:p w14:paraId="4EA8EA4E" w14:textId="77777777" w:rsidR="00D273CC" w:rsidRPr="00D273CC" w:rsidRDefault="00D273CC" w:rsidP="00AF2C2C">
            <w:pPr>
              <w:pStyle w:val="ListParagraph"/>
              <w:numPr>
                <w:ilvl w:val="0"/>
                <w:numId w:val="13"/>
              </w:numPr>
              <w:spacing w:line="259" w:lineRule="auto"/>
              <w:ind w:left="362"/>
              <w:rPr>
                <w:sz w:val="20"/>
                <w:szCs w:val="20"/>
              </w:rPr>
            </w:pPr>
            <w:r w:rsidRPr="00D273CC">
              <w:rPr>
                <w:sz w:val="20"/>
                <w:szCs w:val="20"/>
              </w:rPr>
              <w:t>Social</w:t>
            </w:r>
            <w:r>
              <w:rPr>
                <w:sz w:val="20"/>
                <w:szCs w:val="20"/>
              </w:rPr>
              <w:t xml:space="preserve"> </w:t>
            </w:r>
            <w:r w:rsidRPr="00D273CC">
              <w:rPr>
                <w:sz w:val="20"/>
                <w:szCs w:val="20"/>
              </w:rPr>
              <w:t>media platforms.</w:t>
            </w:r>
          </w:p>
          <w:p w14:paraId="41318BF3" w14:textId="77777777" w:rsidR="00D273CC" w:rsidRDefault="00D273CC" w:rsidP="00AF2C2C">
            <w:pPr>
              <w:pStyle w:val="ListParagraph"/>
              <w:numPr>
                <w:ilvl w:val="0"/>
                <w:numId w:val="13"/>
              </w:numPr>
              <w:spacing w:line="259" w:lineRule="auto"/>
              <w:ind w:left="362"/>
              <w:rPr>
                <w:sz w:val="20"/>
                <w:szCs w:val="20"/>
              </w:rPr>
            </w:pPr>
            <w:r w:rsidRPr="00D273CC">
              <w:rPr>
                <w:sz w:val="20"/>
                <w:szCs w:val="20"/>
              </w:rPr>
              <w:t>Press releases.</w:t>
            </w:r>
          </w:p>
          <w:p w14:paraId="6793897A" w14:textId="33A9116A" w:rsidR="00D273CC" w:rsidRPr="00D273CC" w:rsidRDefault="00D273CC" w:rsidP="00AF2C2C">
            <w:pPr>
              <w:pStyle w:val="ListParagraph"/>
              <w:numPr>
                <w:ilvl w:val="0"/>
                <w:numId w:val="13"/>
              </w:numPr>
              <w:spacing w:line="259" w:lineRule="auto"/>
              <w:ind w:left="362"/>
              <w:rPr>
                <w:sz w:val="20"/>
                <w:szCs w:val="20"/>
              </w:rPr>
            </w:pPr>
            <w:r>
              <w:rPr>
                <w:sz w:val="20"/>
                <w:szCs w:val="20"/>
              </w:rPr>
              <w:t>Websites</w:t>
            </w:r>
          </w:p>
          <w:p w14:paraId="24F3EF2B" w14:textId="758EFDF1" w:rsidR="00D273CC" w:rsidRPr="00B10A51" w:rsidRDefault="00D273CC" w:rsidP="00B10A51">
            <w:pPr>
              <w:spacing w:line="259" w:lineRule="auto"/>
              <w:ind w:left="2" w:firstLine="0"/>
              <w:rPr>
                <w:sz w:val="20"/>
                <w:szCs w:val="20"/>
              </w:rPr>
            </w:pPr>
          </w:p>
        </w:tc>
        <w:tc>
          <w:tcPr>
            <w:tcW w:w="3420" w:type="dxa"/>
            <w:tcBorders>
              <w:top w:val="single" w:sz="4" w:space="0" w:color="000000"/>
              <w:left w:val="single" w:sz="4" w:space="0" w:color="000000"/>
              <w:bottom w:val="single" w:sz="4" w:space="0" w:color="000000"/>
              <w:right w:val="single" w:sz="4" w:space="0" w:color="000000"/>
            </w:tcBorders>
          </w:tcPr>
          <w:p w14:paraId="45F89789" w14:textId="77777777" w:rsidR="00D273CC" w:rsidRPr="00D273CC" w:rsidRDefault="00D273CC" w:rsidP="00AF2C2C">
            <w:pPr>
              <w:pStyle w:val="ListParagraph"/>
              <w:numPr>
                <w:ilvl w:val="0"/>
                <w:numId w:val="13"/>
              </w:numPr>
              <w:spacing w:line="259" w:lineRule="auto"/>
              <w:ind w:left="362"/>
              <w:rPr>
                <w:sz w:val="20"/>
                <w:szCs w:val="20"/>
              </w:rPr>
            </w:pPr>
            <w:r>
              <w:rPr>
                <w:sz w:val="20"/>
                <w:szCs w:val="20"/>
              </w:rPr>
              <w:t xml:space="preserve">IUCEA and participating institutions </w:t>
            </w:r>
            <w:r w:rsidRPr="00D273CC">
              <w:rPr>
                <w:sz w:val="20"/>
                <w:szCs w:val="20"/>
              </w:rPr>
              <w:t>Social</w:t>
            </w:r>
            <w:r>
              <w:rPr>
                <w:sz w:val="20"/>
                <w:szCs w:val="20"/>
              </w:rPr>
              <w:t xml:space="preserve"> </w:t>
            </w:r>
            <w:r w:rsidRPr="00D273CC">
              <w:rPr>
                <w:sz w:val="20"/>
                <w:szCs w:val="20"/>
              </w:rPr>
              <w:t>media platforms.</w:t>
            </w:r>
          </w:p>
          <w:p w14:paraId="6CDA2FDE" w14:textId="77777777" w:rsidR="00D273CC" w:rsidRPr="00D273CC" w:rsidRDefault="00D273CC" w:rsidP="00AF2C2C">
            <w:pPr>
              <w:pStyle w:val="ListParagraph"/>
              <w:numPr>
                <w:ilvl w:val="0"/>
                <w:numId w:val="13"/>
              </w:numPr>
              <w:spacing w:line="259" w:lineRule="auto"/>
              <w:ind w:left="362"/>
              <w:rPr>
                <w:sz w:val="20"/>
                <w:szCs w:val="20"/>
              </w:rPr>
            </w:pPr>
            <w:r w:rsidRPr="00D273CC">
              <w:rPr>
                <w:sz w:val="20"/>
                <w:szCs w:val="20"/>
              </w:rPr>
              <w:t>Press releases.</w:t>
            </w:r>
          </w:p>
          <w:p w14:paraId="3D2AF89F" w14:textId="306EBA8A" w:rsidR="00D273CC" w:rsidRDefault="00D273CC" w:rsidP="00AF2C2C">
            <w:pPr>
              <w:pStyle w:val="ListParagraph"/>
              <w:numPr>
                <w:ilvl w:val="0"/>
                <w:numId w:val="13"/>
              </w:numPr>
              <w:spacing w:line="259" w:lineRule="auto"/>
              <w:ind w:left="362"/>
              <w:rPr>
                <w:sz w:val="20"/>
                <w:szCs w:val="20"/>
              </w:rPr>
            </w:pPr>
            <w:r>
              <w:rPr>
                <w:sz w:val="20"/>
                <w:szCs w:val="20"/>
              </w:rPr>
              <w:t>IUCEA and participating institutions websites</w:t>
            </w:r>
          </w:p>
        </w:tc>
      </w:tr>
    </w:tbl>
    <w:p w14:paraId="6E54721C" w14:textId="77777777" w:rsidR="000B1283" w:rsidRDefault="000B1283" w:rsidP="00D232F6">
      <w:pPr>
        <w:rPr>
          <w:color w:val="auto"/>
          <w:highlight w:val="yellow"/>
        </w:rPr>
      </w:pPr>
    </w:p>
    <w:p w14:paraId="2A4D7D56" w14:textId="77777777" w:rsidR="00E00677" w:rsidRDefault="00E00677" w:rsidP="00E00677">
      <w:pPr>
        <w:spacing w:after="231"/>
        <w:ind w:right="49"/>
        <w:jc w:val="left"/>
        <w:rPr>
          <w:b/>
          <w:bCs/>
          <w:color w:val="auto"/>
        </w:rPr>
      </w:pPr>
    </w:p>
    <w:p w14:paraId="5CF18305" w14:textId="18846619" w:rsidR="00B64D59" w:rsidRPr="005C3D15" w:rsidRDefault="008264B7" w:rsidP="00E00677">
      <w:pPr>
        <w:spacing w:after="231"/>
        <w:ind w:right="49"/>
        <w:jc w:val="left"/>
        <w:rPr>
          <w:b/>
          <w:bCs/>
          <w:color w:val="auto"/>
        </w:rPr>
      </w:pPr>
      <w:r w:rsidRPr="005C3D15">
        <w:rPr>
          <w:b/>
          <w:bCs/>
        </w:rPr>
        <w:lastRenderedPageBreak/>
        <w:t>4.5. Reporting back to stakeholders</w:t>
      </w:r>
    </w:p>
    <w:p w14:paraId="3D325EF6" w14:textId="77669661" w:rsidR="00EB474B" w:rsidRPr="00022F22" w:rsidRDefault="00B64D59" w:rsidP="00526738">
      <w:pPr>
        <w:rPr>
          <w:color w:val="auto"/>
        </w:rPr>
      </w:pPr>
      <w:r>
        <w:t xml:space="preserve">Stakeholders will be kept informed as the project develops, including reporting on project environmental and social performance and implementation of the stakeholder engagement plan and Grievance Mechanism, and on the project’s overall implementation progress. </w:t>
      </w:r>
    </w:p>
    <w:p w14:paraId="7768971B" w14:textId="7E219A8E" w:rsidR="00B64D59" w:rsidRPr="00022F22" w:rsidRDefault="008264B7" w:rsidP="00B64D59">
      <w:pPr>
        <w:pStyle w:val="Heading2"/>
        <w:spacing w:after="218"/>
        <w:ind w:left="-5"/>
        <w:rPr>
          <w:color w:val="FF0000"/>
        </w:rPr>
      </w:pPr>
      <w:bookmarkStart w:id="7" w:name="_Toc208226650"/>
      <w:r>
        <w:t>5. Resources and Responsibilities for implementing stakeholder engagement activities</w:t>
      </w:r>
      <w:bookmarkEnd w:id="7"/>
      <w:r>
        <w:t xml:space="preserve"> </w:t>
      </w:r>
    </w:p>
    <w:p w14:paraId="0279E5E4" w14:textId="11610EDD" w:rsidR="00B64D59" w:rsidRPr="005C3D15" w:rsidRDefault="008264B7" w:rsidP="00E00677">
      <w:pPr>
        <w:spacing w:after="231"/>
        <w:ind w:right="49"/>
        <w:jc w:val="left"/>
        <w:rPr>
          <w:b/>
          <w:bCs/>
          <w:color w:val="auto"/>
        </w:rPr>
      </w:pPr>
      <w:r w:rsidRPr="005C3D15">
        <w:rPr>
          <w:b/>
          <w:bCs/>
        </w:rPr>
        <w:t>5.1. Resources</w:t>
      </w:r>
    </w:p>
    <w:p w14:paraId="0CE19AE4" w14:textId="73A29A78" w:rsidR="003A5E73" w:rsidRDefault="003A5E73" w:rsidP="003A5E73">
      <w:pPr>
        <w:spacing w:after="0" w:line="240" w:lineRule="auto"/>
        <w:ind w:right="43"/>
        <w:rPr>
          <w:color w:val="auto"/>
        </w:rPr>
      </w:pPr>
      <w:r>
        <w:t>The management, coordination, and implementation of the SEP and its integral tasks will be the responsibility of the PIU at IUCEA with and oversight of the project steering committee. The budget for the SEP is estimated at USD fifty thousand (50,000) and will be included in Project management component of the program.</w:t>
      </w:r>
    </w:p>
    <w:p w14:paraId="710A1BBD" w14:textId="77777777" w:rsidR="00996818" w:rsidRPr="00022F22" w:rsidRDefault="00996818" w:rsidP="0016497C">
      <w:pPr>
        <w:spacing w:after="0" w:line="240" w:lineRule="auto"/>
        <w:ind w:left="0" w:right="43" w:firstLine="0"/>
        <w:rPr>
          <w:color w:val="auto"/>
        </w:rPr>
      </w:pPr>
    </w:p>
    <w:tbl>
      <w:tblPr>
        <w:tblW w:w="10700" w:type="dxa"/>
        <w:tblLook w:val="04A0" w:firstRow="1" w:lastRow="0" w:firstColumn="1" w:lastColumn="0" w:noHBand="0" w:noVBand="1"/>
      </w:tblPr>
      <w:tblGrid>
        <w:gridCol w:w="4774"/>
        <w:gridCol w:w="950"/>
        <w:gridCol w:w="1191"/>
        <w:gridCol w:w="1248"/>
        <w:gridCol w:w="1599"/>
        <w:gridCol w:w="938"/>
      </w:tblGrid>
      <w:tr w:rsidR="009360E8" w:rsidRPr="009360E8" w14:paraId="2F3BA96F" w14:textId="77777777" w:rsidTr="00DE7359">
        <w:trPr>
          <w:trHeight w:val="533"/>
        </w:trPr>
        <w:tc>
          <w:tcPr>
            <w:tcW w:w="4774" w:type="dxa"/>
            <w:tcBorders>
              <w:top w:val="single" w:sz="8" w:space="0" w:color="auto"/>
              <w:left w:val="single" w:sz="8" w:space="0" w:color="auto"/>
              <w:bottom w:val="single" w:sz="8" w:space="0" w:color="auto"/>
              <w:right w:val="single" w:sz="8" w:space="0" w:color="auto"/>
            </w:tcBorders>
            <w:vAlign w:val="center"/>
            <w:hideMark/>
          </w:tcPr>
          <w:p w14:paraId="6E035956"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b/>
                <w:bCs/>
                <w:sz w:val="20"/>
                <w:szCs w:val="20"/>
              </w:rPr>
              <w:t>Budget Category</w:t>
            </w:r>
          </w:p>
        </w:tc>
        <w:tc>
          <w:tcPr>
            <w:tcW w:w="950" w:type="dxa"/>
            <w:tcBorders>
              <w:top w:val="single" w:sz="8" w:space="0" w:color="auto"/>
              <w:left w:val="nil"/>
              <w:bottom w:val="single" w:sz="8" w:space="0" w:color="auto"/>
              <w:right w:val="single" w:sz="8" w:space="0" w:color="auto"/>
            </w:tcBorders>
            <w:vAlign w:val="center"/>
            <w:hideMark/>
          </w:tcPr>
          <w:p w14:paraId="11872737" w14:textId="77777777" w:rsidR="009360E8" w:rsidRPr="009360E8" w:rsidRDefault="009360E8" w:rsidP="009360E8">
            <w:pPr>
              <w:spacing w:after="0" w:line="240" w:lineRule="auto"/>
              <w:ind w:left="0" w:firstLine="0"/>
              <w:jc w:val="center"/>
              <w:rPr>
                <w:rFonts w:eastAsia="Times New Roman"/>
                <w:b/>
                <w:bCs/>
                <w:sz w:val="20"/>
                <w:szCs w:val="20"/>
              </w:rPr>
            </w:pPr>
            <w:r w:rsidRPr="009360E8">
              <w:rPr>
                <w:rFonts w:eastAsia="Times New Roman"/>
                <w:b/>
                <w:bCs/>
                <w:sz w:val="20"/>
                <w:szCs w:val="20"/>
              </w:rPr>
              <w:t>Quantity</w:t>
            </w:r>
          </w:p>
        </w:tc>
        <w:tc>
          <w:tcPr>
            <w:tcW w:w="1191" w:type="dxa"/>
            <w:tcBorders>
              <w:top w:val="single" w:sz="8" w:space="0" w:color="auto"/>
              <w:left w:val="nil"/>
              <w:bottom w:val="single" w:sz="8" w:space="0" w:color="auto"/>
              <w:right w:val="single" w:sz="8" w:space="0" w:color="auto"/>
            </w:tcBorders>
            <w:vAlign w:val="center"/>
            <w:hideMark/>
          </w:tcPr>
          <w:p w14:paraId="08F81CE9" w14:textId="77777777" w:rsidR="009360E8" w:rsidRPr="009360E8" w:rsidRDefault="009360E8" w:rsidP="009360E8">
            <w:pPr>
              <w:spacing w:after="0" w:line="240" w:lineRule="auto"/>
              <w:ind w:left="0" w:firstLine="0"/>
              <w:jc w:val="center"/>
              <w:rPr>
                <w:rFonts w:eastAsia="Times New Roman"/>
                <w:b/>
                <w:bCs/>
                <w:sz w:val="20"/>
                <w:szCs w:val="20"/>
              </w:rPr>
            </w:pPr>
            <w:r w:rsidRPr="009360E8">
              <w:rPr>
                <w:rFonts w:eastAsia="Times New Roman"/>
                <w:b/>
                <w:bCs/>
                <w:sz w:val="20"/>
                <w:szCs w:val="20"/>
              </w:rPr>
              <w:t>Unit Costs (USD)</w:t>
            </w:r>
          </w:p>
        </w:tc>
        <w:tc>
          <w:tcPr>
            <w:tcW w:w="1248" w:type="dxa"/>
            <w:tcBorders>
              <w:top w:val="single" w:sz="8" w:space="0" w:color="auto"/>
              <w:left w:val="nil"/>
              <w:bottom w:val="single" w:sz="8" w:space="0" w:color="auto"/>
              <w:right w:val="single" w:sz="8" w:space="0" w:color="auto"/>
            </w:tcBorders>
            <w:vAlign w:val="center"/>
            <w:hideMark/>
          </w:tcPr>
          <w:p w14:paraId="3179C567" w14:textId="77777777" w:rsidR="009360E8" w:rsidRPr="009360E8" w:rsidRDefault="009360E8" w:rsidP="009360E8">
            <w:pPr>
              <w:spacing w:after="0" w:line="240" w:lineRule="auto"/>
              <w:ind w:left="0" w:firstLine="0"/>
              <w:jc w:val="center"/>
              <w:rPr>
                <w:rFonts w:eastAsia="Times New Roman"/>
                <w:b/>
                <w:bCs/>
                <w:sz w:val="20"/>
                <w:szCs w:val="20"/>
              </w:rPr>
            </w:pPr>
            <w:r w:rsidRPr="009360E8">
              <w:rPr>
                <w:rFonts w:eastAsia="Times New Roman"/>
                <w:b/>
                <w:bCs/>
                <w:sz w:val="20"/>
                <w:szCs w:val="20"/>
              </w:rPr>
              <w:t>Times/Years</w:t>
            </w:r>
          </w:p>
        </w:tc>
        <w:tc>
          <w:tcPr>
            <w:tcW w:w="1599" w:type="dxa"/>
            <w:tcBorders>
              <w:top w:val="single" w:sz="8" w:space="0" w:color="auto"/>
              <w:left w:val="nil"/>
              <w:bottom w:val="single" w:sz="8" w:space="0" w:color="auto"/>
              <w:right w:val="single" w:sz="8" w:space="0" w:color="auto"/>
            </w:tcBorders>
            <w:vAlign w:val="center"/>
            <w:hideMark/>
          </w:tcPr>
          <w:p w14:paraId="2796C115" w14:textId="77777777" w:rsidR="009360E8" w:rsidRPr="009360E8" w:rsidRDefault="009360E8" w:rsidP="009360E8">
            <w:pPr>
              <w:spacing w:after="0" w:line="240" w:lineRule="auto"/>
              <w:ind w:left="0" w:firstLine="0"/>
              <w:jc w:val="center"/>
              <w:rPr>
                <w:rFonts w:eastAsia="Times New Roman"/>
                <w:b/>
                <w:bCs/>
                <w:sz w:val="20"/>
                <w:szCs w:val="20"/>
              </w:rPr>
            </w:pPr>
            <w:r w:rsidRPr="009360E8">
              <w:rPr>
                <w:rFonts w:eastAsia="Times New Roman"/>
                <w:b/>
                <w:bCs/>
                <w:sz w:val="20"/>
                <w:szCs w:val="20"/>
              </w:rPr>
              <w:t>Total Costs (USD)</w:t>
            </w:r>
          </w:p>
        </w:tc>
        <w:tc>
          <w:tcPr>
            <w:tcW w:w="938" w:type="dxa"/>
            <w:tcBorders>
              <w:top w:val="single" w:sz="8" w:space="0" w:color="auto"/>
              <w:left w:val="nil"/>
              <w:bottom w:val="single" w:sz="8" w:space="0" w:color="auto"/>
              <w:right w:val="single" w:sz="8" w:space="0" w:color="auto"/>
            </w:tcBorders>
            <w:vAlign w:val="center"/>
            <w:hideMark/>
          </w:tcPr>
          <w:p w14:paraId="5D7A131A" w14:textId="77777777" w:rsidR="009360E8" w:rsidRPr="009360E8" w:rsidRDefault="009360E8" w:rsidP="009360E8">
            <w:pPr>
              <w:spacing w:after="0" w:line="240" w:lineRule="auto"/>
              <w:ind w:left="0" w:firstLine="0"/>
              <w:jc w:val="center"/>
              <w:rPr>
                <w:rFonts w:eastAsia="Times New Roman"/>
                <w:b/>
                <w:bCs/>
                <w:sz w:val="20"/>
                <w:szCs w:val="20"/>
              </w:rPr>
            </w:pPr>
            <w:r w:rsidRPr="009360E8">
              <w:rPr>
                <w:rFonts w:eastAsia="Times New Roman"/>
                <w:b/>
                <w:bCs/>
                <w:sz w:val="20"/>
                <w:szCs w:val="20"/>
              </w:rPr>
              <w:t>Remarks</w:t>
            </w:r>
          </w:p>
        </w:tc>
      </w:tr>
      <w:tr w:rsidR="009360E8" w:rsidRPr="009360E8" w14:paraId="0BF1C4CC" w14:textId="77777777" w:rsidTr="00DE7359">
        <w:trPr>
          <w:trHeight w:val="555"/>
        </w:trPr>
        <w:tc>
          <w:tcPr>
            <w:tcW w:w="8163" w:type="dxa"/>
            <w:gridSpan w:val="4"/>
            <w:tcBorders>
              <w:top w:val="single" w:sz="8" w:space="0" w:color="auto"/>
              <w:left w:val="single" w:sz="8" w:space="0" w:color="auto"/>
              <w:bottom w:val="single" w:sz="8" w:space="0" w:color="auto"/>
              <w:right w:val="nil"/>
            </w:tcBorders>
            <w:vAlign w:val="center"/>
            <w:hideMark/>
          </w:tcPr>
          <w:p w14:paraId="1EDFCAC3"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1. Estimated staff salaries</w:t>
            </w:r>
            <w:r w:rsidRPr="009360E8">
              <w:rPr>
                <w:rFonts w:eastAsia="Times New Roman"/>
                <w:b/>
                <w:bCs/>
                <w:sz w:val="20"/>
                <w:szCs w:val="20"/>
                <w:vertAlign w:val="superscript"/>
                <w:lang w:val="en-GB"/>
              </w:rPr>
              <w:t>*</w:t>
            </w:r>
            <w:r w:rsidRPr="009360E8">
              <w:rPr>
                <w:rFonts w:eastAsia="Times New Roman"/>
                <w:b/>
                <w:bCs/>
                <w:sz w:val="20"/>
                <w:szCs w:val="20"/>
                <w:lang w:val="en-GB"/>
              </w:rPr>
              <w:t xml:space="preserve"> and related expenses</w:t>
            </w:r>
          </w:p>
        </w:tc>
        <w:tc>
          <w:tcPr>
            <w:tcW w:w="1599" w:type="dxa"/>
            <w:tcBorders>
              <w:top w:val="nil"/>
              <w:left w:val="nil"/>
              <w:bottom w:val="single" w:sz="8" w:space="0" w:color="auto"/>
              <w:right w:val="nil"/>
            </w:tcBorders>
            <w:vAlign w:val="bottom"/>
            <w:hideMark/>
          </w:tcPr>
          <w:p w14:paraId="0A72609A"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c>
          <w:tcPr>
            <w:tcW w:w="938" w:type="dxa"/>
            <w:tcBorders>
              <w:top w:val="nil"/>
              <w:left w:val="nil"/>
              <w:bottom w:val="single" w:sz="8" w:space="0" w:color="auto"/>
              <w:right w:val="single" w:sz="8" w:space="0" w:color="auto"/>
            </w:tcBorders>
            <w:vAlign w:val="bottom"/>
            <w:hideMark/>
          </w:tcPr>
          <w:p w14:paraId="60F0AB8A"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r>
      <w:tr w:rsidR="009360E8" w:rsidRPr="009360E8" w14:paraId="5F3DD77F" w14:textId="77777777" w:rsidTr="00DE7359">
        <w:trPr>
          <w:trHeight w:val="293"/>
        </w:trPr>
        <w:tc>
          <w:tcPr>
            <w:tcW w:w="4774" w:type="dxa"/>
            <w:tcBorders>
              <w:top w:val="nil"/>
              <w:left w:val="single" w:sz="8" w:space="0" w:color="auto"/>
              <w:bottom w:val="single" w:sz="8" w:space="0" w:color="auto"/>
              <w:right w:val="single" w:sz="8" w:space="0" w:color="auto"/>
            </w:tcBorders>
            <w:vAlign w:val="center"/>
            <w:hideMark/>
          </w:tcPr>
          <w:p w14:paraId="55177CA8" w14:textId="3066229F"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sz w:val="20"/>
                <w:szCs w:val="20"/>
              </w:rPr>
              <w:t xml:space="preserve">1a. Environmental  and Social Specialist </w:t>
            </w:r>
            <w:r w:rsidR="00F801D9">
              <w:rPr>
                <w:rFonts w:eastAsia="Times New Roman"/>
                <w:sz w:val="20"/>
                <w:szCs w:val="20"/>
              </w:rPr>
              <w:t>(Consultancy)</w:t>
            </w:r>
          </w:p>
        </w:tc>
        <w:tc>
          <w:tcPr>
            <w:tcW w:w="950" w:type="dxa"/>
            <w:tcBorders>
              <w:top w:val="nil"/>
              <w:left w:val="nil"/>
              <w:bottom w:val="single" w:sz="8" w:space="0" w:color="auto"/>
              <w:right w:val="single" w:sz="8" w:space="0" w:color="auto"/>
            </w:tcBorders>
            <w:vAlign w:val="center"/>
            <w:hideMark/>
          </w:tcPr>
          <w:p w14:paraId="01161BDE" w14:textId="12B561A5" w:rsidR="009360E8" w:rsidRPr="009360E8" w:rsidRDefault="009360E8" w:rsidP="009360E8">
            <w:pPr>
              <w:spacing w:after="0" w:line="240" w:lineRule="auto"/>
              <w:ind w:left="0" w:firstLine="0"/>
              <w:jc w:val="center"/>
              <w:rPr>
                <w:rFonts w:eastAsia="Times New Roman"/>
                <w:sz w:val="20"/>
                <w:szCs w:val="20"/>
              </w:rPr>
            </w:pPr>
          </w:p>
        </w:tc>
        <w:tc>
          <w:tcPr>
            <w:tcW w:w="1191" w:type="dxa"/>
            <w:tcBorders>
              <w:top w:val="nil"/>
              <w:left w:val="nil"/>
              <w:bottom w:val="single" w:sz="8" w:space="0" w:color="auto"/>
              <w:right w:val="single" w:sz="8" w:space="0" w:color="auto"/>
            </w:tcBorders>
            <w:vAlign w:val="center"/>
            <w:hideMark/>
          </w:tcPr>
          <w:p w14:paraId="4837B72A" w14:textId="4F7A69CD"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 xml:space="preserve"> </w:t>
            </w:r>
          </w:p>
        </w:tc>
        <w:tc>
          <w:tcPr>
            <w:tcW w:w="1248" w:type="dxa"/>
            <w:tcBorders>
              <w:top w:val="nil"/>
              <w:left w:val="nil"/>
              <w:bottom w:val="single" w:sz="8" w:space="0" w:color="auto"/>
              <w:right w:val="single" w:sz="8" w:space="0" w:color="auto"/>
            </w:tcBorders>
            <w:vAlign w:val="center"/>
            <w:hideMark/>
          </w:tcPr>
          <w:p w14:paraId="1C7AA3D9"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5</w:t>
            </w:r>
          </w:p>
        </w:tc>
        <w:tc>
          <w:tcPr>
            <w:tcW w:w="1599" w:type="dxa"/>
            <w:tcBorders>
              <w:top w:val="nil"/>
              <w:left w:val="nil"/>
              <w:bottom w:val="single" w:sz="8" w:space="0" w:color="auto"/>
              <w:right w:val="single" w:sz="8" w:space="0" w:color="auto"/>
            </w:tcBorders>
            <w:vAlign w:val="center"/>
            <w:hideMark/>
          </w:tcPr>
          <w:p w14:paraId="27EC75C1" w14:textId="7872AC20" w:rsidR="009360E8" w:rsidRPr="00F801D9" w:rsidRDefault="00F801D9" w:rsidP="009360E8">
            <w:pPr>
              <w:spacing w:after="0" w:line="240" w:lineRule="auto"/>
              <w:ind w:left="0" w:firstLine="0"/>
              <w:jc w:val="center"/>
              <w:rPr>
                <w:rFonts w:asciiTheme="minorHAnsi" w:eastAsia="Times New Roman" w:hAnsiTheme="minorHAnsi" w:cstheme="minorHAnsi"/>
                <w:sz w:val="20"/>
                <w:szCs w:val="20"/>
              </w:rPr>
            </w:pPr>
            <w:r w:rsidRPr="00F801D9">
              <w:rPr>
                <w:rFonts w:asciiTheme="minorHAnsi" w:eastAsia="Times New Roman" w:hAnsiTheme="minorHAnsi" w:cstheme="minorHAnsi"/>
                <w:sz w:val="20"/>
                <w:szCs w:val="20"/>
              </w:rPr>
              <w:t>120,000</w:t>
            </w:r>
            <w:r w:rsidR="009360E8" w:rsidRPr="00F801D9">
              <w:rPr>
                <w:rFonts w:asciiTheme="minorHAnsi" w:eastAsia="Times New Roman" w:hAnsiTheme="minorHAnsi" w:cstheme="minorHAnsi"/>
                <w:sz w:val="20"/>
                <w:szCs w:val="20"/>
              </w:rPr>
              <w:t xml:space="preserve">.00 </w:t>
            </w:r>
          </w:p>
        </w:tc>
        <w:tc>
          <w:tcPr>
            <w:tcW w:w="938" w:type="dxa"/>
            <w:tcBorders>
              <w:top w:val="nil"/>
              <w:left w:val="nil"/>
              <w:bottom w:val="single" w:sz="8" w:space="0" w:color="auto"/>
              <w:right w:val="single" w:sz="8" w:space="0" w:color="auto"/>
            </w:tcBorders>
            <w:vAlign w:val="bottom"/>
            <w:hideMark/>
          </w:tcPr>
          <w:p w14:paraId="356E3040"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r>
      <w:tr w:rsidR="009360E8" w:rsidRPr="009360E8" w14:paraId="6369B106" w14:textId="77777777" w:rsidTr="00DE7359">
        <w:trPr>
          <w:trHeight w:val="293"/>
        </w:trPr>
        <w:tc>
          <w:tcPr>
            <w:tcW w:w="4774" w:type="dxa"/>
            <w:tcBorders>
              <w:top w:val="nil"/>
              <w:left w:val="single" w:sz="8" w:space="0" w:color="auto"/>
              <w:bottom w:val="single" w:sz="8" w:space="0" w:color="auto"/>
              <w:right w:val="single" w:sz="8" w:space="0" w:color="auto"/>
            </w:tcBorders>
            <w:vAlign w:val="center"/>
            <w:hideMark/>
          </w:tcPr>
          <w:p w14:paraId="62811194" w14:textId="77777777"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1b. Communication Specialist</w:t>
            </w:r>
          </w:p>
        </w:tc>
        <w:tc>
          <w:tcPr>
            <w:tcW w:w="950" w:type="dxa"/>
            <w:tcBorders>
              <w:top w:val="nil"/>
              <w:left w:val="nil"/>
              <w:bottom w:val="single" w:sz="8" w:space="0" w:color="auto"/>
              <w:right w:val="single" w:sz="8" w:space="0" w:color="auto"/>
            </w:tcBorders>
            <w:vAlign w:val="center"/>
            <w:hideMark/>
          </w:tcPr>
          <w:p w14:paraId="0C8C50EE"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12</w:t>
            </w:r>
          </w:p>
        </w:tc>
        <w:tc>
          <w:tcPr>
            <w:tcW w:w="1191" w:type="dxa"/>
            <w:tcBorders>
              <w:top w:val="nil"/>
              <w:left w:val="nil"/>
              <w:bottom w:val="single" w:sz="8" w:space="0" w:color="auto"/>
              <w:right w:val="single" w:sz="8" w:space="0" w:color="auto"/>
            </w:tcBorders>
            <w:vAlign w:val="center"/>
            <w:hideMark/>
          </w:tcPr>
          <w:p w14:paraId="7E097F17" w14:textId="523CC36C"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2</w:t>
            </w:r>
            <w:r w:rsidR="00F801D9">
              <w:rPr>
                <w:rFonts w:eastAsia="Times New Roman" w:cstheme="minorHAnsi"/>
                <w:sz w:val="20"/>
                <w:szCs w:val="20"/>
                <w:lang w:val="en-GB"/>
              </w:rPr>
              <w:t>6,962.96</w:t>
            </w:r>
          </w:p>
        </w:tc>
        <w:tc>
          <w:tcPr>
            <w:tcW w:w="1248" w:type="dxa"/>
            <w:tcBorders>
              <w:top w:val="nil"/>
              <w:left w:val="nil"/>
              <w:bottom w:val="single" w:sz="8" w:space="0" w:color="auto"/>
              <w:right w:val="single" w:sz="8" w:space="0" w:color="auto"/>
            </w:tcBorders>
            <w:vAlign w:val="center"/>
            <w:hideMark/>
          </w:tcPr>
          <w:p w14:paraId="4D5DA43E" w14:textId="3292ADE6" w:rsidR="009360E8" w:rsidRPr="009360E8" w:rsidRDefault="00F801D9" w:rsidP="009360E8">
            <w:pPr>
              <w:spacing w:after="0" w:line="240" w:lineRule="auto"/>
              <w:ind w:left="0" w:firstLine="0"/>
              <w:jc w:val="center"/>
              <w:rPr>
                <w:rFonts w:eastAsia="Times New Roman"/>
                <w:sz w:val="20"/>
                <w:szCs w:val="20"/>
              </w:rPr>
            </w:pPr>
            <w:r>
              <w:rPr>
                <w:rFonts w:eastAsia="Times New Roman"/>
                <w:sz w:val="20"/>
                <w:szCs w:val="20"/>
              </w:rPr>
              <w:t>5</w:t>
            </w:r>
          </w:p>
        </w:tc>
        <w:tc>
          <w:tcPr>
            <w:tcW w:w="1599" w:type="dxa"/>
            <w:tcBorders>
              <w:top w:val="nil"/>
              <w:left w:val="nil"/>
              <w:bottom w:val="single" w:sz="8" w:space="0" w:color="auto"/>
              <w:right w:val="single" w:sz="8" w:space="0" w:color="auto"/>
            </w:tcBorders>
            <w:vAlign w:val="center"/>
            <w:hideMark/>
          </w:tcPr>
          <w:p w14:paraId="1C72C75A" w14:textId="40F3EFB0" w:rsidR="009360E8" w:rsidRPr="00F801D9" w:rsidRDefault="00F801D9" w:rsidP="009360E8">
            <w:pPr>
              <w:spacing w:after="0" w:line="240" w:lineRule="auto"/>
              <w:ind w:left="0" w:firstLine="0"/>
              <w:jc w:val="center"/>
              <w:rPr>
                <w:rFonts w:asciiTheme="minorHAnsi" w:eastAsia="Times New Roman" w:hAnsiTheme="minorHAnsi" w:cstheme="minorHAnsi"/>
                <w:sz w:val="20"/>
                <w:szCs w:val="20"/>
              </w:rPr>
            </w:pPr>
            <w:r w:rsidRPr="00F801D9">
              <w:rPr>
                <w:rFonts w:asciiTheme="minorHAnsi" w:hAnsiTheme="minorHAnsi" w:cstheme="minorHAnsi"/>
              </w:rPr>
              <w:t>417,778.00</w:t>
            </w:r>
          </w:p>
        </w:tc>
        <w:tc>
          <w:tcPr>
            <w:tcW w:w="938" w:type="dxa"/>
            <w:tcBorders>
              <w:top w:val="nil"/>
              <w:left w:val="nil"/>
              <w:bottom w:val="single" w:sz="8" w:space="0" w:color="auto"/>
              <w:right w:val="single" w:sz="8" w:space="0" w:color="auto"/>
            </w:tcBorders>
            <w:vAlign w:val="center"/>
            <w:hideMark/>
          </w:tcPr>
          <w:p w14:paraId="7A567F97"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r>
      <w:tr w:rsidR="009360E8" w:rsidRPr="009360E8" w14:paraId="15251153" w14:textId="77777777" w:rsidTr="00DE7359">
        <w:trPr>
          <w:trHeight w:val="293"/>
        </w:trPr>
        <w:tc>
          <w:tcPr>
            <w:tcW w:w="4774" w:type="dxa"/>
            <w:tcBorders>
              <w:top w:val="nil"/>
              <w:left w:val="single" w:sz="8" w:space="0" w:color="auto"/>
              <w:bottom w:val="single" w:sz="8" w:space="0" w:color="auto"/>
              <w:right w:val="single" w:sz="8" w:space="0" w:color="auto"/>
            </w:tcBorders>
            <w:vAlign w:val="center"/>
            <w:hideMark/>
          </w:tcPr>
          <w:p w14:paraId="68B9260B" w14:textId="77777777"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1c. Travel expenses</w:t>
            </w:r>
          </w:p>
        </w:tc>
        <w:tc>
          <w:tcPr>
            <w:tcW w:w="950" w:type="dxa"/>
            <w:tcBorders>
              <w:top w:val="nil"/>
              <w:left w:val="nil"/>
              <w:bottom w:val="single" w:sz="8" w:space="0" w:color="auto"/>
              <w:right w:val="single" w:sz="8" w:space="0" w:color="auto"/>
            </w:tcBorders>
            <w:vAlign w:val="center"/>
            <w:hideMark/>
          </w:tcPr>
          <w:p w14:paraId="21F55F4C"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6</w:t>
            </w:r>
          </w:p>
        </w:tc>
        <w:tc>
          <w:tcPr>
            <w:tcW w:w="1191" w:type="dxa"/>
            <w:tcBorders>
              <w:top w:val="nil"/>
              <w:left w:val="nil"/>
              <w:bottom w:val="single" w:sz="8" w:space="0" w:color="auto"/>
              <w:right w:val="single" w:sz="8" w:space="0" w:color="auto"/>
            </w:tcBorders>
            <w:vAlign w:val="center"/>
            <w:hideMark/>
          </w:tcPr>
          <w:p w14:paraId="5D559E48" w14:textId="2F203425"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xml:space="preserve">3,000.00 </w:t>
            </w:r>
          </w:p>
        </w:tc>
        <w:tc>
          <w:tcPr>
            <w:tcW w:w="1248" w:type="dxa"/>
            <w:tcBorders>
              <w:top w:val="nil"/>
              <w:left w:val="nil"/>
              <w:bottom w:val="single" w:sz="8" w:space="0" w:color="auto"/>
              <w:right w:val="single" w:sz="8" w:space="0" w:color="auto"/>
            </w:tcBorders>
            <w:vAlign w:val="center"/>
            <w:hideMark/>
          </w:tcPr>
          <w:p w14:paraId="38A6086C"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2</w:t>
            </w:r>
          </w:p>
        </w:tc>
        <w:tc>
          <w:tcPr>
            <w:tcW w:w="1599" w:type="dxa"/>
            <w:tcBorders>
              <w:top w:val="nil"/>
              <w:left w:val="nil"/>
              <w:bottom w:val="single" w:sz="8" w:space="0" w:color="auto"/>
              <w:right w:val="single" w:sz="8" w:space="0" w:color="auto"/>
            </w:tcBorders>
            <w:vAlign w:val="center"/>
            <w:hideMark/>
          </w:tcPr>
          <w:p w14:paraId="549DF006" w14:textId="017D4B3C" w:rsidR="009360E8" w:rsidRPr="00F801D9" w:rsidRDefault="009360E8" w:rsidP="009360E8">
            <w:pPr>
              <w:spacing w:after="0" w:line="240" w:lineRule="auto"/>
              <w:ind w:left="0" w:firstLine="0"/>
              <w:jc w:val="center"/>
              <w:rPr>
                <w:rFonts w:asciiTheme="minorHAnsi" w:eastAsia="Times New Roman" w:hAnsiTheme="minorHAnsi" w:cstheme="minorHAnsi"/>
                <w:sz w:val="20"/>
                <w:szCs w:val="20"/>
              </w:rPr>
            </w:pPr>
            <w:r w:rsidRPr="00F801D9">
              <w:rPr>
                <w:rFonts w:asciiTheme="minorHAnsi" w:eastAsia="Times New Roman" w:hAnsiTheme="minorHAnsi" w:cstheme="minorHAnsi"/>
                <w:sz w:val="20"/>
                <w:szCs w:val="20"/>
              </w:rPr>
              <w:t xml:space="preserve">36,000.00 </w:t>
            </w:r>
          </w:p>
        </w:tc>
        <w:tc>
          <w:tcPr>
            <w:tcW w:w="938" w:type="dxa"/>
            <w:tcBorders>
              <w:top w:val="nil"/>
              <w:left w:val="nil"/>
              <w:bottom w:val="single" w:sz="8" w:space="0" w:color="auto"/>
              <w:right w:val="single" w:sz="8" w:space="0" w:color="auto"/>
            </w:tcBorders>
            <w:vAlign w:val="center"/>
            <w:hideMark/>
          </w:tcPr>
          <w:p w14:paraId="4A0DF962"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r>
      <w:tr w:rsidR="009360E8" w:rsidRPr="009360E8" w14:paraId="3571E40B" w14:textId="77777777" w:rsidTr="00DE7359">
        <w:trPr>
          <w:trHeight w:val="293"/>
        </w:trPr>
        <w:tc>
          <w:tcPr>
            <w:tcW w:w="4774" w:type="dxa"/>
            <w:tcBorders>
              <w:top w:val="nil"/>
              <w:left w:val="single" w:sz="8" w:space="0" w:color="auto"/>
              <w:bottom w:val="single" w:sz="8" w:space="0" w:color="auto"/>
              <w:right w:val="nil"/>
            </w:tcBorders>
            <w:vAlign w:val="center"/>
            <w:hideMark/>
          </w:tcPr>
          <w:p w14:paraId="4A166622"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2. Events</w:t>
            </w:r>
          </w:p>
        </w:tc>
        <w:tc>
          <w:tcPr>
            <w:tcW w:w="950" w:type="dxa"/>
            <w:tcBorders>
              <w:top w:val="nil"/>
              <w:left w:val="nil"/>
              <w:bottom w:val="single" w:sz="8" w:space="0" w:color="auto"/>
              <w:right w:val="nil"/>
            </w:tcBorders>
            <w:vAlign w:val="center"/>
            <w:hideMark/>
          </w:tcPr>
          <w:p w14:paraId="5858FD0B"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c>
          <w:tcPr>
            <w:tcW w:w="1191" w:type="dxa"/>
            <w:tcBorders>
              <w:top w:val="nil"/>
              <w:left w:val="nil"/>
              <w:bottom w:val="single" w:sz="8" w:space="0" w:color="auto"/>
              <w:right w:val="nil"/>
            </w:tcBorders>
            <w:vAlign w:val="center"/>
            <w:hideMark/>
          </w:tcPr>
          <w:p w14:paraId="68F06EE7"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c>
          <w:tcPr>
            <w:tcW w:w="1248" w:type="dxa"/>
            <w:tcBorders>
              <w:top w:val="nil"/>
              <w:left w:val="nil"/>
              <w:bottom w:val="single" w:sz="8" w:space="0" w:color="auto"/>
              <w:right w:val="nil"/>
            </w:tcBorders>
            <w:vAlign w:val="center"/>
            <w:hideMark/>
          </w:tcPr>
          <w:p w14:paraId="6ADB80F0"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c>
          <w:tcPr>
            <w:tcW w:w="1599" w:type="dxa"/>
            <w:tcBorders>
              <w:top w:val="nil"/>
              <w:left w:val="nil"/>
              <w:bottom w:val="single" w:sz="8" w:space="0" w:color="auto"/>
              <w:right w:val="nil"/>
            </w:tcBorders>
            <w:vAlign w:val="bottom"/>
            <w:hideMark/>
          </w:tcPr>
          <w:p w14:paraId="01EE5C0C"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c>
          <w:tcPr>
            <w:tcW w:w="938" w:type="dxa"/>
            <w:tcBorders>
              <w:top w:val="nil"/>
              <w:left w:val="nil"/>
              <w:bottom w:val="single" w:sz="8" w:space="0" w:color="auto"/>
              <w:right w:val="single" w:sz="8" w:space="0" w:color="auto"/>
            </w:tcBorders>
            <w:vAlign w:val="bottom"/>
            <w:hideMark/>
          </w:tcPr>
          <w:p w14:paraId="304DD85B"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r>
      <w:tr w:rsidR="009360E8" w:rsidRPr="009360E8" w14:paraId="5798895C" w14:textId="77777777" w:rsidTr="00DE7359">
        <w:trPr>
          <w:trHeight w:val="293"/>
        </w:trPr>
        <w:tc>
          <w:tcPr>
            <w:tcW w:w="4774" w:type="dxa"/>
            <w:tcBorders>
              <w:top w:val="nil"/>
              <w:left w:val="single" w:sz="8" w:space="0" w:color="auto"/>
              <w:bottom w:val="single" w:sz="8" w:space="0" w:color="auto"/>
              <w:right w:val="single" w:sz="8" w:space="0" w:color="auto"/>
            </w:tcBorders>
            <w:vAlign w:val="center"/>
            <w:hideMark/>
          </w:tcPr>
          <w:p w14:paraId="6D464153" w14:textId="77777777"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2a. [E.g., organization of focus groups]</w:t>
            </w:r>
          </w:p>
        </w:tc>
        <w:tc>
          <w:tcPr>
            <w:tcW w:w="950" w:type="dxa"/>
            <w:tcBorders>
              <w:top w:val="nil"/>
              <w:left w:val="nil"/>
              <w:bottom w:val="single" w:sz="8" w:space="0" w:color="auto"/>
              <w:right w:val="single" w:sz="8" w:space="0" w:color="auto"/>
            </w:tcBorders>
            <w:vAlign w:val="center"/>
            <w:hideMark/>
          </w:tcPr>
          <w:p w14:paraId="3B450A5C"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c>
          <w:tcPr>
            <w:tcW w:w="1191" w:type="dxa"/>
            <w:tcBorders>
              <w:top w:val="nil"/>
              <w:left w:val="nil"/>
              <w:bottom w:val="single" w:sz="8" w:space="0" w:color="auto"/>
              <w:right w:val="single" w:sz="8" w:space="0" w:color="auto"/>
            </w:tcBorders>
            <w:vAlign w:val="center"/>
            <w:hideMark/>
          </w:tcPr>
          <w:p w14:paraId="62AB32FA"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c>
          <w:tcPr>
            <w:tcW w:w="1248" w:type="dxa"/>
            <w:tcBorders>
              <w:top w:val="nil"/>
              <w:left w:val="nil"/>
              <w:bottom w:val="single" w:sz="8" w:space="0" w:color="auto"/>
              <w:right w:val="single" w:sz="8" w:space="0" w:color="auto"/>
            </w:tcBorders>
            <w:vAlign w:val="center"/>
            <w:hideMark/>
          </w:tcPr>
          <w:p w14:paraId="5CCF8C91"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c>
          <w:tcPr>
            <w:tcW w:w="1599" w:type="dxa"/>
            <w:tcBorders>
              <w:top w:val="nil"/>
              <w:left w:val="nil"/>
              <w:bottom w:val="single" w:sz="8" w:space="0" w:color="auto"/>
              <w:right w:val="single" w:sz="8" w:space="0" w:color="auto"/>
            </w:tcBorders>
            <w:vAlign w:val="center"/>
            <w:hideMark/>
          </w:tcPr>
          <w:p w14:paraId="21507829"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c>
          <w:tcPr>
            <w:tcW w:w="938" w:type="dxa"/>
            <w:tcBorders>
              <w:top w:val="nil"/>
              <w:left w:val="nil"/>
              <w:bottom w:val="single" w:sz="8" w:space="0" w:color="auto"/>
              <w:right w:val="single" w:sz="8" w:space="0" w:color="auto"/>
            </w:tcBorders>
            <w:vAlign w:val="center"/>
            <w:hideMark/>
          </w:tcPr>
          <w:p w14:paraId="271E7C70"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r>
      <w:tr w:rsidR="009360E8" w:rsidRPr="009360E8" w14:paraId="1B78DD5D" w14:textId="77777777" w:rsidTr="00DE7359">
        <w:trPr>
          <w:trHeight w:val="293"/>
        </w:trPr>
        <w:tc>
          <w:tcPr>
            <w:tcW w:w="4774" w:type="dxa"/>
            <w:tcBorders>
              <w:top w:val="nil"/>
              <w:left w:val="single" w:sz="8" w:space="0" w:color="auto"/>
              <w:bottom w:val="single" w:sz="8" w:space="0" w:color="auto"/>
              <w:right w:val="nil"/>
            </w:tcBorders>
            <w:vAlign w:val="center"/>
            <w:hideMark/>
          </w:tcPr>
          <w:p w14:paraId="11DA82DD"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3. Communication campaigns</w:t>
            </w:r>
          </w:p>
        </w:tc>
        <w:tc>
          <w:tcPr>
            <w:tcW w:w="950" w:type="dxa"/>
            <w:tcBorders>
              <w:top w:val="nil"/>
              <w:left w:val="nil"/>
              <w:bottom w:val="single" w:sz="8" w:space="0" w:color="auto"/>
              <w:right w:val="nil"/>
            </w:tcBorders>
            <w:vAlign w:val="center"/>
            <w:hideMark/>
          </w:tcPr>
          <w:p w14:paraId="06DB161B"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1191" w:type="dxa"/>
            <w:tcBorders>
              <w:top w:val="nil"/>
              <w:left w:val="nil"/>
              <w:bottom w:val="single" w:sz="8" w:space="0" w:color="auto"/>
              <w:right w:val="nil"/>
            </w:tcBorders>
            <w:vAlign w:val="center"/>
            <w:hideMark/>
          </w:tcPr>
          <w:p w14:paraId="1DEBB7AB"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1248" w:type="dxa"/>
            <w:tcBorders>
              <w:top w:val="nil"/>
              <w:left w:val="nil"/>
              <w:bottom w:val="single" w:sz="8" w:space="0" w:color="auto"/>
              <w:right w:val="nil"/>
            </w:tcBorders>
            <w:vAlign w:val="center"/>
            <w:hideMark/>
          </w:tcPr>
          <w:p w14:paraId="76F1D4E3"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1599" w:type="dxa"/>
            <w:tcBorders>
              <w:top w:val="nil"/>
              <w:left w:val="nil"/>
              <w:bottom w:val="single" w:sz="8" w:space="0" w:color="auto"/>
              <w:right w:val="nil"/>
            </w:tcBorders>
            <w:vAlign w:val="center"/>
            <w:hideMark/>
          </w:tcPr>
          <w:p w14:paraId="36810A64"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938" w:type="dxa"/>
            <w:tcBorders>
              <w:top w:val="nil"/>
              <w:left w:val="nil"/>
              <w:bottom w:val="single" w:sz="8" w:space="0" w:color="auto"/>
              <w:right w:val="single" w:sz="8" w:space="0" w:color="auto"/>
            </w:tcBorders>
            <w:vAlign w:val="center"/>
            <w:hideMark/>
          </w:tcPr>
          <w:p w14:paraId="0F7876F9"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r>
      <w:tr w:rsidR="009360E8" w:rsidRPr="009360E8" w14:paraId="20E4167C" w14:textId="77777777" w:rsidTr="00DE7359">
        <w:trPr>
          <w:trHeight w:val="293"/>
        </w:trPr>
        <w:tc>
          <w:tcPr>
            <w:tcW w:w="4774" w:type="dxa"/>
            <w:tcBorders>
              <w:top w:val="nil"/>
              <w:left w:val="single" w:sz="8" w:space="0" w:color="auto"/>
              <w:bottom w:val="single" w:sz="8" w:space="0" w:color="auto"/>
              <w:right w:val="single" w:sz="8" w:space="0" w:color="auto"/>
            </w:tcBorders>
            <w:vAlign w:val="center"/>
            <w:hideMark/>
          </w:tcPr>
          <w:p w14:paraId="06D10764" w14:textId="77777777"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3a.  posters, flyers]</w:t>
            </w:r>
          </w:p>
        </w:tc>
        <w:tc>
          <w:tcPr>
            <w:tcW w:w="950" w:type="dxa"/>
            <w:tcBorders>
              <w:top w:val="nil"/>
              <w:left w:val="nil"/>
              <w:bottom w:val="single" w:sz="8" w:space="0" w:color="auto"/>
              <w:right w:val="single" w:sz="8" w:space="0" w:color="auto"/>
            </w:tcBorders>
            <w:vAlign w:val="center"/>
            <w:hideMark/>
          </w:tcPr>
          <w:p w14:paraId="1C152933" w14:textId="77777777" w:rsidR="009360E8" w:rsidRPr="009360E8" w:rsidRDefault="009360E8" w:rsidP="009360E8">
            <w:pPr>
              <w:spacing w:after="0" w:line="240" w:lineRule="auto"/>
              <w:ind w:left="0" w:firstLine="0"/>
              <w:jc w:val="right"/>
              <w:rPr>
                <w:rFonts w:eastAsia="Times New Roman"/>
              </w:rPr>
            </w:pPr>
            <w:r w:rsidRPr="009360E8">
              <w:rPr>
                <w:rFonts w:eastAsia="Times New Roman"/>
              </w:rPr>
              <w:t>3000</w:t>
            </w:r>
          </w:p>
        </w:tc>
        <w:tc>
          <w:tcPr>
            <w:tcW w:w="1191" w:type="dxa"/>
            <w:tcBorders>
              <w:top w:val="nil"/>
              <w:left w:val="nil"/>
              <w:bottom w:val="single" w:sz="8" w:space="0" w:color="auto"/>
              <w:right w:val="single" w:sz="8" w:space="0" w:color="auto"/>
            </w:tcBorders>
            <w:vAlign w:val="center"/>
            <w:hideMark/>
          </w:tcPr>
          <w:p w14:paraId="72DA40E6" w14:textId="5D0B43E6" w:rsidR="009360E8" w:rsidRPr="009360E8" w:rsidRDefault="009360E8" w:rsidP="009360E8">
            <w:pPr>
              <w:spacing w:after="0" w:line="240" w:lineRule="auto"/>
              <w:ind w:left="0" w:firstLine="0"/>
              <w:jc w:val="left"/>
              <w:rPr>
                <w:rFonts w:eastAsia="Times New Roman"/>
              </w:rPr>
            </w:pPr>
            <w:r w:rsidRPr="009360E8">
              <w:rPr>
                <w:rFonts w:eastAsia="Times New Roman"/>
              </w:rPr>
              <w:t xml:space="preserve">0.50 </w:t>
            </w:r>
          </w:p>
        </w:tc>
        <w:tc>
          <w:tcPr>
            <w:tcW w:w="1248" w:type="dxa"/>
            <w:tcBorders>
              <w:top w:val="nil"/>
              <w:left w:val="nil"/>
              <w:bottom w:val="single" w:sz="8" w:space="0" w:color="auto"/>
              <w:right w:val="single" w:sz="8" w:space="0" w:color="auto"/>
            </w:tcBorders>
            <w:vAlign w:val="center"/>
            <w:hideMark/>
          </w:tcPr>
          <w:p w14:paraId="39F89A50" w14:textId="77777777" w:rsidR="009360E8" w:rsidRPr="009360E8" w:rsidRDefault="009360E8" w:rsidP="009360E8">
            <w:pPr>
              <w:spacing w:after="0" w:line="240" w:lineRule="auto"/>
              <w:ind w:left="0" w:firstLine="0"/>
              <w:jc w:val="right"/>
              <w:rPr>
                <w:rFonts w:eastAsia="Times New Roman"/>
              </w:rPr>
            </w:pPr>
            <w:r w:rsidRPr="009360E8">
              <w:rPr>
                <w:rFonts w:eastAsia="Times New Roman"/>
              </w:rPr>
              <w:t>5</w:t>
            </w:r>
          </w:p>
        </w:tc>
        <w:tc>
          <w:tcPr>
            <w:tcW w:w="1599" w:type="dxa"/>
            <w:tcBorders>
              <w:top w:val="nil"/>
              <w:left w:val="nil"/>
              <w:bottom w:val="single" w:sz="8" w:space="0" w:color="auto"/>
              <w:right w:val="single" w:sz="8" w:space="0" w:color="auto"/>
            </w:tcBorders>
            <w:vAlign w:val="center"/>
            <w:hideMark/>
          </w:tcPr>
          <w:p w14:paraId="1144B220" w14:textId="1438B848"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 xml:space="preserve">7,500.00 </w:t>
            </w:r>
          </w:p>
        </w:tc>
        <w:tc>
          <w:tcPr>
            <w:tcW w:w="938" w:type="dxa"/>
            <w:tcBorders>
              <w:top w:val="nil"/>
              <w:left w:val="nil"/>
              <w:bottom w:val="single" w:sz="8" w:space="0" w:color="auto"/>
              <w:right w:val="single" w:sz="8" w:space="0" w:color="auto"/>
            </w:tcBorders>
            <w:vAlign w:val="bottom"/>
            <w:hideMark/>
          </w:tcPr>
          <w:p w14:paraId="13723EE8"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r>
      <w:tr w:rsidR="009360E8" w:rsidRPr="009360E8" w14:paraId="1D27C4F2" w14:textId="77777777" w:rsidTr="00DE7359">
        <w:trPr>
          <w:trHeight w:val="293"/>
        </w:trPr>
        <w:tc>
          <w:tcPr>
            <w:tcW w:w="4774" w:type="dxa"/>
            <w:tcBorders>
              <w:top w:val="nil"/>
              <w:left w:val="single" w:sz="8" w:space="0" w:color="auto"/>
              <w:bottom w:val="single" w:sz="8" w:space="0" w:color="auto"/>
              <w:right w:val="single" w:sz="8" w:space="0" w:color="auto"/>
            </w:tcBorders>
            <w:vAlign w:val="center"/>
            <w:hideMark/>
          </w:tcPr>
          <w:p w14:paraId="693F6278" w14:textId="77777777"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3b. social media campaign]</w:t>
            </w:r>
          </w:p>
        </w:tc>
        <w:tc>
          <w:tcPr>
            <w:tcW w:w="950" w:type="dxa"/>
            <w:tcBorders>
              <w:top w:val="nil"/>
              <w:left w:val="nil"/>
              <w:bottom w:val="single" w:sz="8" w:space="0" w:color="auto"/>
              <w:right w:val="single" w:sz="8" w:space="0" w:color="auto"/>
            </w:tcBorders>
            <w:vAlign w:val="center"/>
            <w:hideMark/>
          </w:tcPr>
          <w:p w14:paraId="3FB1841D"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200</w:t>
            </w:r>
          </w:p>
        </w:tc>
        <w:tc>
          <w:tcPr>
            <w:tcW w:w="1191" w:type="dxa"/>
            <w:tcBorders>
              <w:top w:val="nil"/>
              <w:left w:val="nil"/>
              <w:bottom w:val="single" w:sz="8" w:space="0" w:color="auto"/>
              <w:right w:val="single" w:sz="8" w:space="0" w:color="auto"/>
            </w:tcBorders>
            <w:vAlign w:val="center"/>
            <w:hideMark/>
          </w:tcPr>
          <w:p w14:paraId="1826234E" w14:textId="794E05FE"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xml:space="preserve">  10.00 </w:t>
            </w:r>
          </w:p>
        </w:tc>
        <w:tc>
          <w:tcPr>
            <w:tcW w:w="1248" w:type="dxa"/>
            <w:tcBorders>
              <w:top w:val="nil"/>
              <w:left w:val="nil"/>
              <w:bottom w:val="single" w:sz="8" w:space="0" w:color="auto"/>
              <w:right w:val="single" w:sz="8" w:space="0" w:color="auto"/>
            </w:tcBorders>
            <w:vAlign w:val="center"/>
            <w:hideMark/>
          </w:tcPr>
          <w:p w14:paraId="0A2527DA"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5</w:t>
            </w:r>
          </w:p>
        </w:tc>
        <w:tc>
          <w:tcPr>
            <w:tcW w:w="1599" w:type="dxa"/>
            <w:tcBorders>
              <w:top w:val="nil"/>
              <w:left w:val="nil"/>
              <w:bottom w:val="single" w:sz="8" w:space="0" w:color="auto"/>
              <w:right w:val="single" w:sz="8" w:space="0" w:color="auto"/>
            </w:tcBorders>
            <w:vAlign w:val="center"/>
            <w:hideMark/>
          </w:tcPr>
          <w:p w14:paraId="4E7698BB" w14:textId="5F0260F2"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 xml:space="preserve">10,000.00 </w:t>
            </w:r>
          </w:p>
        </w:tc>
        <w:tc>
          <w:tcPr>
            <w:tcW w:w="938" w:type="dxa"/>
            <w:tcBorders>
              <w:top w:val="nil"/>
              <w:left w:val="nil"/>
              <w:bottom w:val="single" w:sz="8" w:space="0" w:color="auto"/>
              <w:right w:val="single" w:sz="8" w:space="0" w:color="auto"/>
            </w:tcBorders>
            <w:vAlign w:val="center"/>
            <w:hideMark/>
          </w:tcPr>
          <w:p w14:paraId="36CE232A"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r>
      <w:tr w:rsidR="009360E8" w:rsidRPr="009360E8" w14:paraId="7EB53937" w14:textId="77777777" w:rsidTr="00DE7359">
        <w:trPr>
          <w:trHeight w:val="293"/>
        </w:trPr>
        <w:tc>
          <w:tcPr>
            <w:tcW w:w="4774" w:type="dxa"/>
            <w:tcBorders>
              <w:top w:val="nil"/>
              <w:left w:val="single" w:sz="8" w:space="0" w:color="auto"/>
              <w:bottom w:val="single" w:sz="8" w:space="0" w:color="auto"/>
              <w:right w:val="nil"/>
            </w:tcBorders>
            <w:vAlign w:val="center"/>
            <w:hideMark/>
          </w:tcPr>
          <w:p w14:paraId="19BB44B8"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xml:space="preserve">4. Trainings </w:t>
            </w:r>
          </w:p>
        </w:tc>
        <w:tc>
          <w:tcPr>
            <w:tcW w:w="950" w:type="dxa"/>
            <w:tcBorders>
              <w:top w:val="nil"/>
              <w:left w:val="nil"/>
              <w:bottom w:val="single" w:sz="8" w:space="0" w:color="auto"/>
              <w:right w:val="nil"/>
            </w:tcBorders>
            <w:vAlign w:val="center"/>
            <w:hideMark/>
          </w:tcPr>
          <w:p w14:paraId="4048014A"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1191" w:type="dxa"/>
            <w:tcBorders>
              <w:top w:val="nil"/>
              <w:left w:val="nil"/>
              <w:bottom w:val="single" w:sz="8" w:space="0" w:color="auto"/>
              <w:right w:val="nil"/>
            </w:tcBorders>
            <w:vAlign w:val="center"/>
            <w:hideMark/>
          </w:tcPr>
          <w:p w14:paraId="2566416F"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1248" w:type="dxa"/>
            <w:tcBorders>
              <w:top w:val="nil"/>
              <w:left w:val="nil"/>
              <w:bottom w:val="single" w:sz="8" w:space="0" w:color="auto"/>
              <w:right w:val="nil"/>
            </w:tcBorders>
            <w:vAlign w:val="center"/>
            <w:hideMark/>
          </w:tcPr>
          <w:p w14:paraId="5EE91916"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1599" w:type="dxa"/>
            <w:tcBorders>
              <w:top w:val="nil"/>
              <w:left w:val="nil"/>
              <w:bottom w:val="single" w:sz="8" w:space="0" w:color="auto"/>
              <w:right w:val="nil"/>
            </w:tcBorders>
            <w:vAlign w:val="center"/>
            <w:hideMark/>
          </w:tcPr>
          <w:p w14:paraId="2F74520F"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938" w:type="dxa"/>
            <w:tcBorders>
              <w:top w:val="nil"/>
              <w:left w:val="nil"/>
              <w:bottom w:val="single" w:sz="8" w:space="0" w:color="auto"/>
              <w:right w:val="single" w:sz="8" w:space="0" w:color="auto"/>
            </w:tcBorders>
            <w:vAlign w:val="center"/>
            <w:hideMark/>
          </w:tcPr>
          <w:p w14:paraId="1C7CE6F6"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r>
      <w:tr w:rsidR="009360E8" w:rsidRPr="009360E8" w14:paraId="6DAAA7DE" w14:textId="77777777" w:rsidTr="00DE7359">
        <w:trPr>
          <w:trHeight w:val="533"/>
        </w:trPr>
        <w:tc>
          <w:tcPr>
            <w:tcW w:w="4774" w:type="dxa"/>
            <w:tcBorders>
              <w:top w:val="nil"/>
              <w:left w:val="single" w:sz="8" w:space="0" w:color="auto"/>
              <w:bottom w:val="single" w:sz="8" w:space="0" w:color="auto"/>
              <w:right w:val="single" w:sz="8" w:space="0" w:color="auto"/>
            </w:tcBorders>
            <w:vAlign w:val="center"/>
            <w:hideMark/>
          </w:tcPr>
          <w:p w14:paraId="0960E89F" w14:textId="0E25C8D3"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 xml:space="preserve">4a. </w:t>
            </w:r>
            <w:r w:rsidR="009D30B5">
              <w:rPr>
                <w:rFonts w:eastAsia="Times New Roman" w:cstheme="minorHAnsi"/>
                <w:sz w:val="20"/>
                <w:szCs w:val="20"/>
                <w:lang w:val="en-GB"/>
              </w:rPr>
              <w:t>T</w:t>
            </w:r>
            <w:r w:rsidRPr="009360E8">
              <w:rPr>
                <w:rFonts w:eastAsia="Times New Roman" w:cstheme="minorHAnsi"/>
                <w:sz w:val="20"/>
                <w:szCs w:val="20"/>
                <w:lang w:val="en-GB"/>
              </w:rPr>
              <w:t xml:space="preserve">raining on social/environmental issues for </w:t>
            </w:r>
            <w:r w:rsidR="00A84DAD">
              <w:rPr>
                <w:rFonts w:eastAsia="Times New Roman" w:cstheme="minorHAnsi"/>
                <w:sz w:val="20"/>
                <w:szCs w:val="20"/>
                <w:lang w:val="en-GB"/>
              </w:rPr>
              <w:t xml:space="preserve">National/Regional </w:t>
            </w:r>
            <w:r w:rsidRPr="009360E8">
              <w:rPr>
                <w:rFonts w:eastAsia="Times New Roman" w:cstheme="minorHAnsi"/>
                <w:sz w:val="20"/>
                <w:szCs w:val="20"/>
                <w:lang w:val="en-GB"/>
              </w:rPr>
              <w:t>PIU</w:t>
            </w:r>
            <w:r w:rsidR="00A84DAD">
              <w:rPr>
                <w:rFonts w:eastAsia="Times New Roman" w:cstheme="minorHAnsi"/>
                <w:sz w:val="20"/>
                <w:szCs w:val="20"/>
                <w:lang w:val="en-GB"/>
              </w:rPr>
              <w:t>s</w:t>
            </w:r>
            <w:r w:rsidRPr="009360E8">
              <w:rPr>
                <w:rFonts w:eastAsia="Times New Roman" w:cstheme="minorHAnsi"/>
                <w:sz w:val="20"/>
                <w:szCs w:val="20"/>
                <w:lang w:val="en-GB"/>
              </w:rPr>
              <w:t xml:space="preserve"> and </w:t>
            </w:r>
            <w:r w:rsidR="00A84DAD">
              <w:rPr>
                <w:rFonts w:eastAsia="Times New Roman" w:cstheme="minorHAnsi"/>
                <w:sz w:val="20"/>
                <w:szCs w:val="20"/>
                <w:lang w:val="en-GB"/>
              </w:rPr>
              <w:t>other relevant</w:t>
            </w:r>
            <w:r w:rsidRPr="009360E8">
              <w:rPr>
                <w:rFonts w:eastAsia="Times New Roman" w:cstheme="minorHAnsi"/>
                <w:sz w:val="20"/>
                <w:szCs w:val="20"/>
                <w:lang w:val="en-GB"/>
              </w:rPr>
              <w:t xml:space="preserve"> </w:t>
            </w:r>
            <w:r w:rsidR="00A84DAD">
              <w:rPr>
                <w:rFonts w:eastAsia="Times New Roman" w:cstheme="minorHAnsi"/>
                <w:sz w:val="20"/>
                <w:szCs w:val="20"/>
                <w:lang w:val="en-GB"/>
              </w:rPr>
              <w:t>service providers</w:t>
            </w:r>
          </w:p>
        </w:tc>
        <w:tc>
          <w:tcPr>
            <w:tcW w:w="950" w:type="dxa"/>
            <w:tcBorders>
              <w:top w:val="nil"/>
              <w:left w:val="nil"/>
              <w:bottom w:val="single" w:sz="8" w:space="0" w:color="auto"/>
              <w:right w:val="single" w:sz="8" w:space="0" w:color="auto"/>
            </w:tcBorders>
            <w:vAlign w:val="center"/>
            <w:hideMark/>
          </w:tcPr>
          <w:p w14:paraId="65C8D621" w14:textId="77777777" w:rsidR="009360E8" w:rsidRPr="009360E8" w:rsidRDefault="009360E8" w:rsidP="009360E8">
            <w:pPr>
              <w:spacing w:after="0" w:line="240" w:lineRule="auto"/>
              <w:ind w:left="0" w:firstLine="0"/>
              <w:jc w:val="right"/>
              <w:rPr>
                <w:rFonts w:eastAsia="Times New Roman"/>
              </w:rPr>
            </w:pPr>
            <w:r w:rsidRPr="009360E8">
              <w:rPr>
                <w:rFonts w:eastAsia="Times New Roman"/>
              </w:rPr>
              <w:t>2</w:t>
            </w:r>
          </w:p>
        </w:tc>
        <w:tc>
          <w:tcPr>
            <w:tcW w:w="1191" w:type="dxa"/>
            <w:tcBorders>
              <w:top w:val="nil"/>
              <w:left w:val="nil"/>
              <w:bottom w:val="single" w:sz="8" w:space="0" w:color="auto"/>
              <w:right w:val="single" w:sz="8" w:space="0" w:color="auto"/>
            </w:tcBorders>
            <w:vAlign w:val="center"/>
            <w:hideMark/>
          </w:tcPr>
          <w:p w14:paraId="64CB9CEF" w14:textId="4148D88F" w:rsidR="009360E8" w:rsidRPr="009360E8" w:rsidRDefault="009360E8" w:rsidP="009360E8">
            <w:pPr>
              <w:spacing w:after="0" w:line="240" w:lineRule="auto"/>
              <w:ind w:left="0" w:firstLine="0"/>
              <w:jc w:val="left"/>
              <w:rPr>
                <w:rFonts w:eastAsia="Times New Roman"/>
              </w:rPr>
            </w:pPr>
            <w:r w:rsidRPr="009360E8">
              <w:rPr>
                <w:rFonts w:eastAsia="Times New Roman"/>
              </w:rPr>
              <w:t xml:space="preserve">50,000.00 </w:t>
            </w:r>
          </w:p>
        </w:tc>
        <w:tc>
          <w:tcPr>
            <w:tcW w:w="1248" w:type="dxa"/>
            <w:tcBorders>
              <w:top w:val="nil"/>
              <w:left w:val="nil"/>
              <w:bottom w:val="single" w:sz="8" w:space="0" w:color="auto"/>
              <w:right w:val="single" w:sz="8" w:space="0" w:color="auto"/>
            </w:tcBorders>
            <w:vAlign w:val="center"/>
            <w:hideMark/>
          </w:tcPr>
          <w:p w14:paraId="72505AB5" w14:textId="77777777" w:rsidR="009360E8" w:rsidRPr="009360E8" w:rsidRDefault="009360E8" w:rsidP="009360E8">
            <w:pPr>
              <w:spacing w:after="0" w:line="240" w:lineRule="auto"/>
              <w:ind w:left="0" w:firstLine="0"/>
              <w:jc w:val="right"/>
              <w:rPr>
                <w:rFonts w:eastAsia="Times New Roman"/>
              </w:rPr>
            </w:pPr>
            <w:r w:rsidRPr="009360E8">
              <w:rPr>
                <w:rFonts w:eastAsia="Times New Roman"/>
              </w:rPr>
              <w:t>1</w:t>
            </w:r>
          </w:p>
        </w:tc>
        <w:tc>
          <w:tcPr>
            <w:tcW w:w="1599" w:type="dxa"/>
            <w:tcBorders>
              <w:top w:val="nil"/>
              <w:left w:val="nil"/>
              <w:bottom w:val="single" w:sz="8" w:space="0" w:color="auto"/>
              <w:right w:val="single" w:sz="8" w:space="0" w:color="auto"/>
            </w:tcBorders>
            <w:vAlign w:val="center"/>
            <w:hideMark/>
          </w:tcPr>
          <w:p w14:paraId="0FB4C273" w14:textId="22A8C662"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 xml:space="preserve">100,000.00 </w:t>
            </w:r>
          </w:p>
        </w:tc>
        <w:tc>
          <w:tcPr>
            <w:tcW w:w="938" w:type="dxa"/>
            <w:tcBorders>
              <w:top w:val="nil"/>
              <w:left w:val="nil"/>
              <w:bottom w:val="single" w:sz="8" w:space="0" w:color="auto"/>
              <w:right w:val="single" w:sz="8" w:space="0" w:color="auto"/>
            </w:tcBorders>
            <w:vAlign w:val="bottom"/>
            <w:hideMark/>
          </w:tcPr>
          <w:p w14:paraId="24947073"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r>
      <w:tr w:rsidR="009360E8" w:rsidRPr="009360E8" w14:paraId="0A053DE1" w14:textId="77777777" w:rsidTr="00DE7359">
        <w:trPr>
          <w:trHeight w:val="533"/>
        </w:trPr>
        <w:tc>
          <w:tcPr>
            <w:tcW w:w="4774" w:type="dxa"/>
            <w:tcBorders>
              <w:top w:val="nil"/>
              <w:left w:val="single" w:sz="8" w:space="0" w:color="auto"/>
              <w:bottom w:val="single" w:sz="8" w:space="0" w:color="auto"/>
              <w:right w:val="single" w:sz="8" w:space="0" w:color="auto"/>
            </w:tcBorders>
            <w:vAlign w:val="center"/>
            <w:hideMark/>
          </w:tcPr>
          <w:p w14:paraId="46F6E36A" w14:textId="3143BE6D"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4b.</w:t>
            </w:r>
            <w:r w:rsidR="00A84DAD">
              <w:rPr>
                <w:rFonts w:eastAsia="Times New Roman" w:cstheme="minorHAnsi"/>
                <w:sz w:val="20"/>
                <w:szCs w:val="20"/>
                <w:lang w:val="en-GB"/>
              </w:rPr>
              <w:t xml:space="preserve"> </w:t>
            </w:r>
            <w:r w:rsidR="009D30B5">
              <w:rPr>
                <w:rFonts w:eastAsia="Times New Roman" w:cstheme="minorHAnsi"/>
                <w:sz w:val="20"/>
                <w:szCs w:val="20"/>
                <w:lang w:val="en-GB"/>
              </w:rPr>
              <w:t>T</w:t>
            </w:r>
            <w:r w:rsidRPr="009360E8">
              <w:rPr>
                <w:rFonts w:eastAsia="Times New Roman" w:cstheme="minorHAnsi"/>
                <w:sz w:val="20"/>
                <w:szCs w:val="20"/>
                <w:lang w:val="en-GB"/>
              </w:rPr>
              <w:t>raining on gender-based violence (GBV) for Project Implementing Unit</w:t>
            </w:r>
            <w:r w:rsidR="00A84DAD">
              <w:rPr>
                <w:rFonts w:eastAsia="Times New Roman" w:cstheme="minorHAnsi"/>
                <w:sz w:val="20"/>
                <w:szCs w:val="20"/>
                <w:lang w:val="en-GB"/>
              </w:rPr>
              <w:t>s</w:t>
            </w:r>
            <w:r w:rsidRPr="009360E8">
              <w:rPr>
                <w:rFonts w:eastAsia="Times New Roman" w:cstheme="minorHAnsi"/>
                <w:sz w:val="20"/>
                <w:szCs w:val="20"/>
                <w:lang w:val="en-GB"/>
              </w:rPr>
              <w:t xml:space="preserve"> (PIU) and </w:t>
            </w:r>
            <w:r w:rsidR="00A84DAD">
              <w:rPr>
                <w:rFonts w:eastAsia="Times New Roman" w:cstheme="minorHAnsi"/>
                <w:sz w:val="20"/>
                <w:szCs w:val="20"/>
                <w:lang w:val="en-GB"/>
              </w:rPr>
              <w:t>relevant</w:t>
            </w:r>
            <w:r w:rsidR="00A84DAD" w:rsidRPr="009360E8">
              <w:rPr>
                <w:rFonts w:eastAsia="Times New Roman" w:cstheme="minorHAnsi"/>
                <w:sz w:val="20"/>
                <w:szCs w:val="20"/>
                <w:lang w:val="en-GB"/>
              </w:rPr>
              <w:t xml:space="preserve"> </w:t>
            </w:r>
            <w:r w:rsidR="00A84DAD">
              <w:rPr>
                <w:rFonts w:eastAsia="Times New Roman" w:cstheme="minorHAnsi"/>
                <w:sz w:val="20"/>
                <w:szCs w:val="20"/>
                <w:lang w:val="en-GB"/>
              </w:rPr>
              <w:t>service providers</w:t>
            </w:r>
          </w:p>
        </w:tc>
        <w:tc>
          <w:tcPr>
            <w:tcW w:w="950" w:type="dxa"/>
            <w:tcBorders>
              <w:top w:val="nil"/>
              <w:left w:val="nil"/>
              <w:bottom w:val="single" w:sz="8" w:space="0" w:color="auto"/>
              <w:right w:val="single" w:sz="8" w:space="0" w:color="auto"/>
            </w:tcBorders>
            <w:vAlign w:val="center"/>
            <w:hideMark/>
          </w:tcPr>
          <w:p w14:paraId="087F256A"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2</w:t>
            </w:r>
          </w:p>
        </w:tc>
        <w:tc>
          <w:tcPr>
            <w:tcW w:w="1191" w:type="dxa"/>
            <w:tcBorders>
              <w:top w:val="nil"/>
              <w:left w:val="nil"/>
              <w:bottom w:val="single" w:sz="8" w:space="0" w:color="auto"/>
              <w:right w:val="single" w:sz="8" w:space="0" w:color="auto"/>
            </w:tcBorders>
            <w:vAlign w:val="center"/>
            <w:hideMark/>
          </w:tcPr>
          <w:p w14:paraId="10CB0710"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xml:space="preserve">   30,000.00 </w:t>
            </w:r>
          </w:p>
        </w:tc>
        <w:tc>
          <w:tcPr>
            <w:tcW w:w="1248" w:type="dxa"/>
            <w:tcBorders>
              <w:top w:val="nil"/>
              <w:left w:val="nil"/>
              <w:bottom w:val="single" w:sz="8" w:space="0" w:color="auto"/>
              <w:right w:val="single" w:sz="8" w:space="0" w:color="auto"/>
            </w:tcBorders>
            <w:vAlign w:val="center"/>
            <w:hideMark/>
          </w:tcPr>
          <w:p w14:paraId="57DAA317" w14:textId="77777777" w:rsidR="009360E8" w:rsidRPr="009360E8" w:rsidRDefault="009360E8" w:rsidP="009360E8">
            <w:pPr>
              <w:spacing w:after="0" w:line="240" w:lineRule="auto"/>
              <w:ind w:left="0" w:firstLine="0"/>
              <w:jc w:val="right"/>
              <w:rPr>
                <w:rFonts w:eastAsia="Times New Roman"/>
              </w:rPr>
            </w:pPr>
            <w:r w:rsidRPr="009360E8">
              <w:rPr>
                <w:rFonts w:eastAsia="Times New Roman"/>
              </w:rPr>
              <w:t>1</w:t>
            </w:r>
          </w:p>
        </w:tc>
        <w:tc>
          <w:tcPr>
            <w:tcW w:w="1599" w:type="dxa"/>
            <w:tcBorders>
              <w:top w:val="nil"/>
              <w:left w:val="nil"/>
              <w:bottom w:val="single" w:sz="8" w:space="0" w:color="auto"/>
              <w:right w:val="single" w:sz="8" w:space="0" w:color="auto"/>
            </w:tcBorders>
            <w:vAlign w:val="center"/>
            <w:hideMark/>
          </w:tcPr>
          <w:p w14:paraId="79AF7E9F"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 xml:space="preserve">               60,000.00 </w:t>
            </w:r>
          </w:p>
        </w:tc>
        <w:tc>
          <w:tcPr>
            <w:tcW w:w="938" w:type="dxa"/>
            <w:tcBorders>
              <w:top w:val="nil"/>
              <w:left w:val="nil"/>
              <w:bottom w:val="single" w:sz="8" w:space="0" w:color="auto"/>
              <w:right w:val="single" w:sz="8" w:space="0" w:color="auto"/>
            </w:tcBorders>
            <w:vAlign w:val="center"/>
            <w:hideMark/>
          </w:tcPr>
          <w:p w14:paraId="5C998EB9"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r>
      <w:tr w:rsidR="009360E8" w:rsidRPr="009360E8" w14:paraId="390D0817" w14:textId="77777777" w:rsidTr="00DE7359">
        <w:trPr>
          <w:trHeight w:val="293"/>
        </w:trPr>
        <w:tc>
          <w:tcPr>
            <w:tcW w:w="4774" w:type="dxa"/>
            <w:tcBorders>
              <w:top w:val="nil"/>
              <w:left w:val="single" w:sz="8" w:space="0" w:color="auto"/>
              <w:bottom w:val="single" w:sz="8" w:space="0" w:color="auto"/>
              <w:right w:val="nil"/>
            </w:tcBorders>
            <w:vAlign w:val="center"/>
            <w:hideMark/>
          </w:tcPr>
          <w:p w14:paraId="06239F15"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5. Grievance Mechanism</w:t>
            </w:r>
          </w:p>
        </w:tc>
        <w:tc>
          <w:tcPr>
            <w:tcW w:w="950" w:type="dxa"/>
            <w:tcBorders>
              <w:top w:val="nil"/>
              <w:left w:val="nil"/>
              <w:bottom w:val="single" w:sz="8" w:space="0" w:color="auto"/>
              <w:right w:val="nil"/>
            </w:tcBorders>
            <w:vAlign w:val="center"/>
            <w:hideMark/>
          </w:tcPr>
          <w:p w14:paraId="1F9AA0E7"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1191" w:type="dxa"/>
            <w:tcBorders>
              <w:top w:val="nil"/>
              <w:left w:val="nil"/>
              <w:bottom w:val="single" w:sz="8" w:space="0" w:color="auto"/>
              <w:right w:val="nil"/>
            </w:tcBorders>
            <w:vAlign w:val="center"/>
            <w:hideMark/>
          </w:tcPr>
          <w:p w14:paraId="0A1B8135"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1248" w:type="dxa"/>
            <w:tcBorders>
              <w:top w:val="nil"/>
              <w:left w:val="nil"/>
              <w:bottom w:val="single" w:sz="8" w:space="0" w:color="auto"/>
              <w:right w:val="nil"/>
            </w:tcBorders>
            <w:vAlign w:val="center"/>
            <w:hideMark/>
          </w:tcPr>
          <w:p w14:paraId="5C388613"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1599" w:type="dxa"/>
            <w:tcBorders>
              <w:top w:val="nil"/>
              <w:left w:val="nil"/>
              <w:bottom w:val="single" w:sz="8" w:space="0" w:color="auto"/>
              <w:right w:val="nil"/>
            </w:tcBorders>
            <w:vAlign w:val="center"/>
            <w:hideMark/>
          </w:tcPr>
          <w:p w14:paraId="7F7C6D1A"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c>
          <w:tcPr>
            <w:tcW w:w="938" w:type="dxa"/>
            <w:tcBorders>
              <w:top w:val="nil"/>
              <w:left w:val="nil"/>
              <w:bottom w:val="single" w:sz="8" w:space="0" w:color="auto"/>
              <w:right w:val="single" w:sz="8" w:space="0" w:color="auto"/>
            </w:tcBorders>
            <w:vAlign w:val="center"/>
            <w:hideMark/>
          </w:tcPr>
          <w:p w14:paraId="6372755B"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 </w:t>
            </w:r>
          </w:p>
        </w:tc>
      </w:tr>
      <w:tr w:rsidR="009360E8" w:rsidRPr="009360E8" w14:paraId="33AED8D1" w14:textId="77777777" w:rsidTr="00DE7359">
        <w:trPr>
          <w:trHeight w:val="293"/>
        </w:trPr>
        <w:tc>
          <w:tcPr>
            <w:tcW w:w="4774" w:type="dxa"/>
            <w:tcBorders>
              <w:top w:val="nil"/>
              <w:left w:val="single" w:sz="8" w:space="0" w:color="auto"/>
              <w:bottom w:val="single" w:sz="8" w:space="0" w:color="auto"/>
              <w:right w:val="single" w:sz="8" w:space="0" w:color="auto"/>
            </w:tcBorders>
            <w:vAlign w:val="center"/>
            <w:hideMark/>
          </w:tcPr>
          <w:p w14:paraId="43FC20A3" w14:textId="5BF31565"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5a.</w:t>
            </w:r>
            <w:r w:rsidR="009D30B5">
              <w:rPr>
                <w:rFonts w:eastAsia="Times New Roman" w:cstheme="minorHAnsi"/>
                <w:sz w:val="20"/>
                <w:szCs w:val="20"/>
                <w:lang w:val="en-GB"/>
              </w:rPr>
              <w:t>T</w:t>
            </w:r>
            <w:r w:rsidRPr="009360E8">
              <w:rPr>
                <w:rFonts w:eastAsia="Times New Roman" w:cstheme="minorHAnsi"/>
                <w:sz w:val="20"/>
                <w:szCs w:val="20"/>
                <w:lang w:val="en-GB"/>
              </w:rPr>
              <w:t xml:space="preserve">raining of GRM management </w:t>
            </w:r>
          </w:p>
        </w:tc>
        <w:tc>
          <w:tcPr>
            <w:tcW w:w="950" w:type="dxa"/>
            <w:tcBorders>
              <w:top w:val="nil"/>
              <w:left w:val="nil"/>
              <w:bottom w:val="single" w:sz="8" w:space="0" w:color="auto"/>
              <w:right w:val="single" w:sz="8" w:space="0" w:color="auto"/>
            </w:tcBorders>
            <w:vAlign w:val="center"/>
            <w:hideMark/>
          </w:tcPr>
          <w:p w14:paraId="3A7CF597"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2</w:t>
            </w:r>
          </w:p>
        </w:tc>
        <w:tc>
          <w:tcPr>
            <w:tcW w:w="1191" w:type="dxa"/>
            <w:tcBorders>
              <w:top w:val="nil"/>
              <w:left w:val="nil"/>
              <w:bottom w:val="single" w:sz="8" w:space="0" w:color="auto"/>
              <w:right w:val="single" w:sz="8" w:space="0" w:color="auto"/>
            </w:tcBorders>
            <w:vAlign w:val="center"/>
            <w:hideMark/>
          </w:tcPr>
          <w:p w14:paraId="66E67CAB" w14:textId="3FCF6EAD" w:rsidR="009360E8" w:rsidRPr="009360E8" w:rsidRDefault="009360E8" w:rsidP="009360E8">
            <w:pPr>
              <w:spacing w:after="0" w:line="240" w:lineRule="auto"/>
              <w:ind w:left="0" w:firstLine="0"/>
              <w:jc w:val="left"/>
              <w:rPr>
                <w:rFonts w:eastAsia="Times New Roman"/>
              </w:rPr>
            </w:pPr>
            <w:r w:rsidRPr="009360E8">
              <w:rPr>
                <w:rFonts w:eastAsia="Times New Roman"/>
              </w:rPr>
              <w:t xml:space="preserve">50,000.00 </w:t>
            </w:r>
          </w:p>
        </w:tc>
        <w:tc>
          <w:tcPr>
            <w:tcW w:w="1248" w:type="dxa"/>
            <w:tcBorders>
              <w:top w:val="nil"/>
              <w:left w:val="nil"/>
              <w:bottom w:val="single" w:sz="8" w:space="0" w:color="auto"/>
              <w:right w:val="single" w:sz="8" w:space="0" w:color="auto"/>
            </w:tcBorders>
            <w:vAlign w:val="center"/>
            <w:hideMark/>
          </w:tcPr>
          <w:p w14:paraId="33498BA8" w14:textId="77777777" w:rsidR="009360E8" w:rsidRPr="009360E8" w:rsidRDefault="009360E8" w:rsidP="009360E8">
            <w:pPr>
              <w:spacing w:after="0" w:line="240" w:lineRule="auto"/>
              <w:ind w:left="0" w:firstLine="0"/>
              <w:jc w:val="right"/>
              <w:rPr>
                <w:rFonts w:eastAsia="Times New Roman"/>
              </w:rPr>
            </w:pPr>
            <w:r w:rsidRPr="009360E8">
              <w:rPr>
                <w:rFonts w:eastAsia="Times New Roman"/>
              </w:rPr>
              <w:t>1</w:t>
            </w:r>
          </w:p>
        </w:tc>
        <w:tc>
          <w:tcPr>
            <w:tcW w:w="1599" w:type="dxa"/>
            <w:tcBorders>
              <w:top w:val="nil"/>
              <w:left w:val="nil"/>
              <w:bottom w:val="single" w:sz="8" w:space="0" w:color="auto"/>
              <w:right w:val="single" w:sz="8" w:space="0" w:color="auto"/>
            </w:tcBorders>
            <w:vAlign w:val="center"/>
            <w:hideMark/>
          </w:tcPr>
          <w:p w14:paraId="277F7636" w14:textId="13D5AADB"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 xml:space="preserve">100,000.00 </w:t>
            </w:r>
          </w:p>
        </w:tc>
        <w:tc>
          <w:tcPr>
            <w:tcW w:w="938" w:type="dxa"/>
            <w:tcBorders>
              <w:top w:val="nil"/>
              <w:left w:val="nil"/>
              <w:bottom w:val="single" w:sz="8" w:space="0" w:color="auto"/>
              <w:right w:val="single" w:sz="8" w:space="0" w:color="auto"/>
            </w:tcBorders>
            <w:vAlign w:val="bottom"/>
            <w:hideMark/>
          </w:tcPr>
          <w:p w14:paraId="5FE6C8B6"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r>
      <w:tr w:rsidR="009360E8" w:rsidRPr="009360E8" w14:paraId="37422B34" w14:textId="77777777" w:rsidTr="00DE7359">
        <w:trPr>
          <w:trHeight w:val="293"/>
        </w:trPr>
        <w:tc>
          <w:tcPr>
            <w:tcW w:w="4774" w:type="dxa"/>
            <w:tcBorders>
              <w:top w:val="nil"/>
              <w:left w:val="single" w:sz="8" w:space="0" w:color="auto"/>
              <w:bottom w:val="single" w:sz="8" w:space="0" w:color="auto"/>
              <w:right w:val="single" w:sz="8" w:space="0" w:color="auto"/>
            </w:tcBorders>
            <w:vAlign w:val="center"/>
            <w:hideMark/>
          </w:tcPr>
          <w:p w14:paraId="55C09694" w14:textId="71DEDBBE"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5b.</w:t>
            </w:r>
            <w:r w:rsidR="009D30B5">
              <w:rPr>
                <w:rFonts w:eastAsia="Times New Roman" w:cstheme="minorHAnsi"/>
                <w:sz w:val="20"/>
                <w:szCs w:val="20"/>
                <w:lang w:val="en-GB"/>
              </w:rPr>
              <w:t>S</w:t>
            </w:r>
            <w:r w:rsidRPr="009360E8">
              <w:rPr>
                <w:rFonts w:eastAsia="Times New Roman" w:cstheme="minorHAnsi"/>
                <w:sz w:val="20"/>
                <w:szCs w:val="20"/>
                <w:lang w:val="en-GB"/>
              </w:rPr>
              <w:t>uggestion boxes in participating institutions</w:t>
            </w:r>
          </w:p>
        </w:tc>
        <w:tc>
          <w:tcPr>
            <w:tcW w:w="950" w:type="dxa"/>
            <w:tcBorders>
              <w:top w:val="nil"/>
              <w:left w:val="nil"/>
              <w:bottom w:val="single" w:sz="8" w:space="0" w:color="auto"/>
              <w:right w:val="single" w:sz="8" w:space="0" w:color="auto"/>
            </w:tcBorders>
            <w:vAlign w:val="center"/>
            <w:hideMark/>
          </w:tcPr>
          <w:p w14:paraId="585D7EA3"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1</w:t>
            </w:r>
          </w:p>
        </w:tc>
        <w:tc>
          <w:tcPr>
            <w:tcW w:w="1191" w:type="dxa"/>
            <w:tcBorders>
              <w:top w:val="nil"/>
              <w:left w:val="nil"/>
              <w:bottom w:val="single" w:sz="8" w:space="0" w:color="auto"/>
              <w:right w:val="single" w:sz="8" w:space="0" w:color="auto"/>
            </w:tcBorders>
            <w:vAlign w:val="center"/>
            <w:hideMark/>
          </w:tcPr>
          <w:p w14:paraId="15D00903" w14:textId="66CD3115" w:rsidR="009360E8" w:rsidRPr="009360E8" w:rsidRDefault="009360E8" w:rsidP="009360E8">
            <w:pPr>
              <w:spacing w:after="0" w:line="240" w:lineRule="auto"/>
              <w:ind w:left="0" w:firstLine="0"/>
              <w:jc w:val="left"/>
              <w:rPr>
                <w:rFonts w:eastAsia="Times New Roman"/>
              </w:rPr>
            </w:pPr>
            <w:r w:rsidRPr="009360E8">
              <w:rPr>
                <w:rFonts w:eastAsia="Times New Roman"/>
              </w:rPr>
              <w:t xml:space="preserve">5,000.00 </w:t>
            </w:r>
          </w:p>
        </w:tc>
        <w:tc>
          <w:tcPr>
            <w:tcW w:w="1248" w:type="dxa"/>
            <w:tcBorders>
              <w:top w:val="nil"/>
              <w:left w:val="nil"/>
              <w:bottom w:val="single" w:sz="8" w:space="0" w:color="auto"/>
              <w:right w:val="single" w:sz="8" w:space="0" w:color="auto"/>
            </w:tcBorders>
            <w:vAlign w:val="center"/>
            <w:hideMark/>
          </w:tcPr>
          <w:p w14:paraId="68F66ABD" w14:textId="77777777" w:rsidR="009360E8" w:rsidRPr="009360E8" w:rsidRDefault="009360E8" w:rsidP="009360E8">
            <w:pPr>
              <w:spacing w:after="0" w:line="240" w:lineRule="auto"/>
              <w:ind w:left="0" w:firstLine="0"/>
              <w:jc w:val="right"/>
              <w:rPr>
                <w:rFonts w:eastAsia="Times New Roman"/>
              </w:rPr>
            </w:pPr>
            <w:r w:rsidRPr="009360E8">
              <w:rPr>
                <w:rFonts w:eastAsia="Times New Roman"/>
              </w:rPr>
              <w:t>1</w:t>
            </w:r>
          </w:p>
        </w:tc>
        <w:tc>
          <w:tcPr>
            <w:tcW w:w="1599" w:type="dxa"/>
            <w:tcBorders>
              <w:top w:val="nil"/>
              <w:left w:val="nil"/>
              <w:bottom w:val="single" w:sz="8" w:space="0" w:color="auto"/>
              <w:right w:val="single" w:sz="8" w:space="0" w:color="auto"/>
            </w:tcBorders>
            <w:vAlign w:val="center"/>
            <w:hideMark/>
          </w:tcPr>
          <w:p w14:paraId="5069CCC5" w14:textId="07085C65"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 xml:space="preserve">5,000.00 </w:t>
            </w:r>
          </w:p>
        </w:tc>
        <w:tc>
          <w:tcPr>
            <w:tcW w:w="938" w:type="dxa"/>
            <w:tcBorders>
              <w:top w:val="nil"/>
              <w:left w:val="nil"/>
              <w:bottom w:val="single" w:sz="8" w:space="0" w:color="auto"/>
              <w:right w:val="single" w:sz="8" w:space="0" w:color="auto"/>
            </w:tcBorders>
            <w:vAlign w:val="center"/>
            <w:hideMark/>
          </w:tcPr>
          <w:p w14:paraId="05E181EE"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r>
      <w:tr w:rsidR="009360E8" w:rsidRPr="009360E8" w14:paraId="204F2844" w14:textId="77777777" w:rsidTr="00DE7359">
        <w:trPr>
          <w:trHeight w:val="293"/>
        </w:trPr>
        <w:tc>
          <w:tcPr>
            <w:tcW w:w="4774" w:type="dxa"/>
            <w:tcBorders>
              <w:top w:val="nil"/>
              <w:left w:val="single" w:sz="8" w:space="0" w:color="auto"/>
              <w:bottom w:val="single" w:sz="8" w:space="0" w:color="auto"/>
              <w:right w:val="single" w:sz="8" w:space="0" w:color="auto"/>
            </w:tcBorders>
            <w:vAlign w:val="center"/>
            <w:hideMark/>
          </w:tcPr>
          <w:p w14:paraId="00803606" w14:textId="77777777"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5c. GM communication materials</w:t>
            </w:r>
          </w:p>
        </w:tc>
        <w:tc>
          <w:tcPr>
            <w:tcW w:w="950" w:type="dxa"/>
            <w:tcBorders>
              <w:top w:val="nil"/>
              <w:left w:val="nil"/>
              <w:bottom w:val="single" w:sz="8" w:space="0" w:color="auto"/>
              <w:right w:val="single" w:sz="8" w:space="0" w:color="auto"/>
            </w:tcBorders>
            <w:vAlign w:val="center"/>
            <w:hideMark/>
          </w:tcPr>
          <w:p w14:paraId="51A52645"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2</w:t>
            </w:r>
          </w:p>
        </w:tc>
        <w:tc>
          <w:tcPr>
            <w:tcW w:w="1191" w:type="dxa"/>
            <w:tcBorders>
              <w:top w:val="nil"/>
              <w:left w:val="nil"/>
              <w:bottom w:val="single" w:sz="8" w:space="0" w:color="auto"/>
              <w:right w:val="single" w:sz="8" w:space="0" w:color="auto"/>
            </w:tcBorders>
            <w:vAlign w:val="center"/>
            <w:hideMark/>
          </w:tcPr>
          <w:p w14:paraId="47BA17B5" w14:textId="30923413" w:rsidR="009360E8" w:rsidRPr="009360E8" w:rsidRDefault="00F801D9" w:rsidP="009360E8">
            <w:pPr>
              <w:spacing w:after="0" w:line="240" w:lineRule="auto"/>
              <w:ind w:left="0" w:firstLine="0"/>
              <w:jc w:val="left"/>
              <w:rPr>
                <w:rFonts w:eastAsia="Times New Roman"/>
              </w:rPr>
            </w:pPr>
            <w:r>
              <w:rPr>
                <w:rFonts w:eastAsia="Times New Roman"/>
              </w:rPr>
              <w:t>1</w:t>
            </w:r>
            <w:r w:rsidR="009360E8" w:rsidRPr="009360E8">
              <w:rPr>
                <w:rFonts w:eastAsia="Times New Roman"/>
              </w:rPr>
              <w:t xml:space="preserve">0,000.00 </w:t>
            </w:r>
          </w:p>
        </w:tc>
        <w:tc>
          <w:tcPr>
            <w:tcW w:w="1248" w:type="dxa"/>
            <w:tcBorders>
              <w:top w:val="nil"/>
              <w:left w:val="nil"/>
              <w:bottom w:val="single" w:sz="8" w:space="0" w:color="auto"/>
              <w:right w:val="single" w:sz="8" w:space="0" w:color="auto"/>
            </w:tcBorders>
            <w:vAlign w:val="center"/>
            <w:hideMark/>
          </w:tcPr>
          <w:p w14:paraId="492C5C9C" w14:textId="77777777" w:rsidR="009360E8" w:rsidRPr="009360E8" w:rsidRDefault="009360E8" w:rsidP="009360E8">
            <w:pPr>
              <w:spacing w:after="0" w:line="240" w:lineRule="auto"/>
              <w:ind w:left="0" w:firstLine="0"/>
              <w:jc w:val="right"/>
              <w:rPr>
                <w:rFonts w:eastAsia="Times New Roman"/>
              </w:rPr>
            </w:pPr>
            <w:r w:rsidRPr="009360E8">
              <w:rPr>
                <w:rFonts w:eastAsia="Times New Roman"/>
              </w:rPr>
              <w:t>1</w:t>
            </w:r>
          </w:p>
        </w:tc>
        <w:tc>
          <w:tcPr>
            <w:tcW w:w="1599" w:type="dxa"/>
            <w:tcBorders>
              <w:top w:val="nil"/>
              <w:left w:val="nil"/>
              <w:bottom w:val="single" w:sz="8" w:space="0" w:color="auto"/>
              <w:right w:val="single" w:sz="8" w:space="0" w:color="auto"/>
            </w:tcBorders>
            <w:vAlign w:val="center"/>
            <w:hideMark/>
          </w:tcPr>
          <w:p w14:paraId="45E9AF0D" w14:textId="1F6D05A4" w:rsidR="009360E8" w:rsidRPr="009360E8" w:rsidRDefault="00F801D9" w:rsidP="009360E8">
            <w:pPr>
              <w:spacing w:after="0" w:line="240" w:lineRule="auto"/>
              <w:ind w:left="0" w:firstLine="0"/>
              <w:jc w:val="center"/>
              <w:rPr>
                <w:rFonts w:eastAsia="Times New Roman"/>
                <w:sz w:val="20"/>
                <w:szCs w:val="20"/>
              </w:rPr>
            </w:pPr>
            <w:r>
              <w:rPr>
                <w:rFonts w:eastAsia="Times New Roman"/>
                <w:sz w:val="20"/>
                <w:szCs w:val="20"/>
              </w:rPr>
              <w:t>2</w:t>
            </w:r>
            <w:r w:rsidR="009360E8" w:rsidRPr="009360E8">
              <w:rPr>
                <w:rFonts w:eastAsia="Times New Roman"/>
                <w:sz w:val="20"/>
                <w:szCs w:val="20"/>
              </w:rPr>
              <w:t xml:space="preserve">0,000.00 </w:t>
            </w:r>
          </w:p>
        </w:tc>
        <w:tc>
          <w:tcPr>
            <w:tcW w:w="938" w:type="dxa"/>
            <w:tcBorders>
              <w:top w:val="nil"/>
              <w:left w:val="nil"/>
              <w:bottom w:val="single" w:sz="8" w:space="0" w:color="auto"/>
              <w:right w:val="single" w:sz="8" w:space="0" w:color="auto"/>
            </w:tcBorders>
            <w:vAlign w:val="center"/>
            <w:hideMark/>
          </w:tcPr>
          <w:p w14:paraId="30ED7285"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cstheme="minorHAnsi"/>
                <w:sz w:val="20"/>
                <w:szCs w:val="20"/>
                <w:lang w:val="en-GB"/>
              </w:rPr>
              <w:t> </w:t>
            </w:r>
          </w:p>
        </w:tc>
      </w:tr>
      <w:tr w:rsidR="009360E8" w:rsidRPr="009360E8" w14:paraId="38D478D7" w14:textId="77777777" w:rsidTr="00DE7359">
        <w:trPr>
          <w:trHeight w:val="293"/>
        </w:trPr>
        <w:tc>
          <w:tcPr>
            <w:tcW w:w="4774" w:type="dxa"/>
            <w:tcBorders>
              <w:top w:val="nil"/>
              <w:left w:val="single" w:sz="8" w:space="0" w:color="auto"/>
              <w:bottom w:val="single" w:sz="8" w:space="0" w:color="auto"/>
              <w:right w:val="nil"/>
            </w:tcBorders>
            <w:vAlign w:val="center"/>
            <w:hideMark/>
          </w:tcPr>
          <w:p w14:paraId="17C88B47"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6. Other expenses</w:t>
            </w:r>
          </w:p>
        </w:tc>
        <w:tc>
          <w:tcPr>
            <w:tcW w:w="950" w:type="dxa"/>
            <w:tcBorders>
              <w:top w:val="nil"/>
              <w:left w:val="nil"/>
              <w:bottom w:val="single" w:sz="8" w:space="0" w:color="auto"/>
              <w:right w:val="single" w:sz="8" w:space="0" w:color="auto"/>
            </w:tcBorders>
            <w:vAlign w:val="center"/>
            <w:hideMark/>
          </w:tcPr>
          <w:p w14:paraId="0393DCB7"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 </w:t>
            </w:r>
          </w:p>
        </w:tc>
        <w:tc>
          <w:tcPr>
            <w:tcW w:w="1191" w:type="dxa"/>
            <w:tcBorders>
              <w:top w:val="nil"/>
              <w:left w:val="nil"/>
              <w:bottom w:val="single" w:sz="8" w:space="0" w:color="auto"/>
              <w:right w:val="single" w:sz="8" w:space="0" w:color="auto"/>
            </w:tcBorders>
            <w:vAlign w:val="center"/>
            <w:hideMark/>
          </w:tcPr>
          <w:p w14:paraId="5A871B9D"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c>
          <w:tcPr>
            <w:tcW w:w="1248" w:type="dxa"/>
            <w:tcBorders>
              <w:top w:val="nil"/>
              <w:left w:val="nil"/>
              <w:bottom w:val="single" w:sz="8" w:space="0" w:color="auto"/>
              <w:right w:val="single" w:sz="8" w:space="0" w:color="auto"/>
            </w:tcBorders>
            <w:vAlign w:val="center"/>
            <w:hideMark/>
          </w:tcPr>
          <w:p w14:paraId="0C3B4CA6"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c>
          <w:tcPr>
            <w:tcW w:w="1599" w:type="dxa"/>
            <w:tcBorders>
              <w:top w:val="nil"/>
              <w:left w:val="nil"/>
              <w:bottom w:val="single" w:sz="8" w:space="0" w:color="auto"/>
              <w:right w:val="single" w:sz="8" w:space="0" w:color="auto"/>
            </w:tcBorders>
            <w:vAlign w:val="center"/>
            <w:hideMark/>
          </w:tcPr>
          <w:p w14:paraId="59F84462"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 </w:t>
            </w:r>
          </w:p>
        </w:tc>
        <w:tc>
          <w:tcPr>
            <w:tcW w:w="938" w:type="dxa"/>
            <w:tcBorders>
              <w:top w:val="nil"/>
              <w:left w:val="nil"/>
              <w:bottom w:val="single" w:sz="8" w:space="0" w:color="auto"/>
              <w:right w:val="single" w:sz="8" w:space="0" w:color="auto"/>
            </w:tcBorders>
            <w:vAlign w:val="bottom"/>
            <w:hideMark/>
          </w:tcPr>
          <w:p w14:paraId="246459C4"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r>
      <w:tr w:rsidR="009360E8" w:rsidRPr="009360E8" w14:paraId="69611011" w14:textId="77777777" w:rsidTr="00DE7359">
        <w:trPr>
          <w:trHeight w:val="293"/>
        </w:trPr>
        <w:tc>
          <w:tcPr>
            <w:tcW w:w="4774" w:type="dxa"/>
            <w:tcBorders>
              <w:top w:val="nil"/>
              <w:left w:val="single" w:sz="8" w:space="0" w:color="auto"/>
              <w:bottom w:val="single" w:sz="8" w:space="0" w:color="auto"/>
              <w:right w:val="single" w:sz="8" w:space="0" w:color="auto"/>
            </w:tcBorders>
            <w:vAlign w:val="center"/>
            <w:hideMark/>
          </w:tcPr>
          <w:p w14:paraId="4A2C9244" w14:textId="44264D9E" w:rsidR="009360E8" w:rsidRPr="009360E8" w:rsidRDefault="009360E8" w:rsidP="009360E8">
            <w:pPr>
              <w:spacing w:after="0" w:line="240" w:lineRule="auto"/>
              <w:ind w:left="0" w:firstLine="0"/>
              <w:jc w:val="left"/>
              <w:rPr>
                <w:rFonts w:eastAsia="Times New Roman"/>
                <w:sz w:val="20"/>
                <w:szCs w:val="20"/>
              </w:rPr>
            </w:pPr>
            <w:r w:rsidRPr="009360E8">
              <w:rPr>
                <w:rFonts w:eastAsia="Times New Roman" w:cstheme="minorHAnsi"/>
                <w:sz w:val="20"/>
                <w:szCs w:val="20"/>
                <w:lang w:val="en-GB"/>
              </w:rPr>
              <w:t xml:space="preserve">6a. </w:t>
            </w:r>
            <w:r w:rsidR="009D30B5" w:rsidRPr="009360E8">
              <w:rPr>
                <w:rFonts w:eastAsia="Times New Roman" w:cstheme="minorHAnsi"/>
                <w:sz w:val="20"/>
                <w:szCs w:val="20"/>
                <w:lang w:val="en-GB"/>
              </w:rPr>
              <w:t>Contingencies</w:t>
            </w:r>
          </w:p>
        </w:tc>
        <w:tc>
          <w:tcPr>
            <w:tcW w:w="950" w:type="dxa"/>
            <w:tcBorders>
              <w:top w:val="nil"/>
              <w:left w:val="nil"/>
              <w:bottom w:val="single" w:sz="8" w:space="0" w:color="auto"/>
              <w:right w:val="single" w:sz="8" w:space="0" w:color="auto"/>
            </w:tcBorders>
            <w:vAlign w:val="center"/>
            <w:hideMark/>
          </w:tcPr>
          <w:p w14:paraId="2AF42374" w14:textId="77777777" w:rsidR="009360E8" w:rsidRPr="009360E8" w:rsidRDefault="009360E8" w:rsidP="009360E8">
            <w:pPr>
              <w:spacing w:after="0" w:line="240" w:lineRule="auto"/>
              <w:ind w:left="0" w:firstLine="0"/>
              <w:jc w:val="center"/>
              <w:rPr>
                <w:rFonts w:eastAsia="Times New Roman"/>
                <w:sz w:val="20"/>
                <w:szCs w:val="20"/>
              </w:rPr>
            </w:pPr>
            <w:r w:rsidRPr="009360E8">
              <w:rPr>
                <w:rFonts w:eastAsia="Times New Roman"/>
                <w:sz w:val="20"/>
                <w:szCs w:val="20"/>
              </w:rPr>
              <w:t> </w:t>
            </w:r>
          </w:p>
        </w:tc>
        <w:tc>
          <w:tcPr>
            <w:tcW w:w="1191" w:type="dxa"/>
            <w:tcBorders>
              <w:top w:val="nil"/>
              <w:left w:val="nil"/>
              <w:bottom w:val="single" w:sz="8" w:space="0" w:color="auto"/>
              <w:right w:val="single" w:sz="8" w:space="0" w:color="auto"/>
            </w:tcBorders>
            <w:vAlign w:val="center"/>
            <w:hideMark/>
          </w:tcPr>
          <w:p w14:paraId="7300F06E" w14:textId="77777777" w:rsidR="009360E8" w:rsidRPr="009360E8" w:rsidRDefault="009360E8" w:rsidP="009360E8">
            <w:pPr>
              <w:spacing w:after="0" w:line="240" w:lineRule="auto"/>
              <w:ind w:left="0" w:firstLine="0"/>
              <w:jc w:val="right"/>
              <w:rPr>
                <w:rFonts w:eastAsia="Times New Roman"/>
              </w:rPr>
            </w:pPr>
            <w:r w:rsidRPr="009360E8">
              <w:rPr>
                <w:rFonts w:eastAsia="Times New Roman"/>
              </w:rPr>
              <w:t>5%</w:t>
            </w:r>
          </w:p>
        </w:tc>
        <w:tc>
          <w:tcPr>
            <w:tcW w:w="1248" w:type="dxa"/>
            <w:tcBorders>
              <w:top w:val="nil"/>
              <w:left w:val="nil"/>
              <w:bottom w:val="single" w:sz="8" w:space="0" w:color="auto"/>
              <w:right w:val="single" w:sz="8" w:space="0" w:color="auto"/>
            </w:tcBorders>
            <w:vAlign w:val="center"/>
            <w:hideMark/>
          </w:tcPr>
          <w:p w14:paraId="06149D42"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c>
          <w:tcPr>
            <w:tcW w:w="1599" w:type="dxa"/>
            <w:tcBorders>
              <w:top w:val="nil"/>
              <w:left w:val="nil"/>
              <w:bottom w:val="single" w:sz="8" w:space="0" w:color="auto"/>
              <w:right w:val="single" w:sz="8" w:space="0" w:color="auto"/>
            </w:tcBorders>
            <w:vAlign w:val="center"/>
            <w:hideMark/>
          </w:tcPr>
          <w:p w14:paraId="5FE192AA" w14:textId="50C7CAF2" w:rsidR="009360E8" w:rsidRPr="009360E8" w:rsidRDefault="00B441F9" w:rsidP="009360E8">
            <w:pPr>
              <w:spacing w:after="0" w:line="240" w:lineRule="auto"/>
              <w:ind w:left="0" w:firstLine="0"/>
              <w:jc w:val="center"/>
              <w:rPr>
                <w:rFonts w:eastAsia="Times New Roman"/>
                <w:sz w:val="20"/>
                <w:szCs w:val="20"/>
              </w:rPr>
            </w:pPr>
            <w:r>
              <w:rPr>
                <w:rFonts w:eastAsia="Times New Roman"/>
                <w:sz w:val="20"/>
                <w:szCs w:val="20"/>
              </w:rPr>
              <w:t>43,813</w:t>
            </w:r>
            <w:r w:rsidR="009360E8" w:rsidRPr="009360E8">
              <w:rPr>
                <w:rFonts w:eastAsia="Times New Roman"/>
                <w:sz w:val="20"/>
                <w:szCs w:val="20"/>
              </w:rPr>
              <w:t>.</w:t>
            </w:r>
            <w:r>
              <w:rPr>
                <w:rFonts w:eastAsia="Times New Roman"/>
                <w:sz w:val="20"/>
                <w:szCs w:val="20"/>
              </w:rPr>
              <w:t>9</w:t>
            </w:r>
            <w:r w:rsidR="009360E8" w:rsidRPr="009360E8">
              <w:rPr>
                <w:rFonts w:eastAsia="Times New Roman"/>
                <w:sz w:val="20"/>
                <w:szCs w:val="20"/>
              </w:rPr>
              <w:t xml:space="preserve">0 </w:t>
            </w:r>
          </w:p>
        </w:tc>
        <w:tc>
          <w:tcPr>
            <w:tcW w:w="938" w:type="dxa"/>
            <w:tcBorders>
              <w:top w:val="nil"/>
              <w:left w:val="nil"/>
              <w:bottom w:val="single" w:sz="8" w:space="0" w:color="auto"/>
              <w:right w:val="single" w:sz="8" w:space="0" w:color="auto"/>
            </w:tcBorders>
            <w:vAlign w:val="bottom"/>
            <w:hideMark/>
          </w:tcPr>
          <w:p w14:paraId="6BC46B9B"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r>
      <w:tr w:rsidR="009360E8" w:rsidRPr="009360E8" w14:paraId="33E0275B" w14:textId="77777777" w:rsidTr="00DE7359">
        <w:trPr>
          <w:trHeight w:val="293"/>
        </w:trPr>
        <w:tc>
          <w:tcPr>
            <w:tcW w:w="8163" w:type="dxa"/>
            <w:gridSpan w:val="4"/>
            <w:tcBorders>
              <w:top w:val="single" w:sz="8" w:space="0" w:color="auto"/>
              <w:left w:val="single" w:sz="8" w:space="0" w:color="auto"/>
              <w:bottom w:val="single" w:sz="8" w:space="0" w:color="auto"/>
              <w:right w:val="single" w:sz="8" w:space="0" w:color="000000"/>
            </w:tcBorders>
            <w:vAlign w:val="center"/>
            <w:hideMark/>
          </w:tcPr>
          <w:p w14:paraId="4BB258A2" w14:textId="77777777" w:rsidR="009360E8" w:rsidRPr="009360E8" w:rsidRDefault="009360E8" w:rsidP="009360E8">
            <w:pPr>
              <w:spacing w:after="0" w:line="240" w:lineRule="auto"/>
              <w:ind w:left="0" w:firstLine="0"/>
              <w:jc w:val="left"/>
              <w:rPr>
                <w:rFonts w:eastAsia="Times New Roman"/>
                <w:b/>
                <w:bCs/>
                <w:sz w:val="20"/>
                <w:szCs w:val="20"/>
              </w:rPr>
            </w:pPr>
            <w:r w:rsidRPr="009360E8">
              <w:rPr>
                <w:rFonts w:eastAsia="Times New Roman" w:cstheme="minorHAnsi"/>
                <w:b/>
                <w:bCs/>
                <w:sz w:val="20"/>
                <w:szCs w:val="20"/>
                <w:lang w:val="en-GB"/>
              </w:rPr>
              <w:t>TOTAL STAKEHOLDER ENGAGEMENT BUDGET:</w:t>
            </w:r>
          </w:p>
        </w:tc>
        <w:tc>
          <w:tcPr>
            <w:tcW w:w="1599" w:type="dxa"/>
            <w:tcBorders>
              <w:top w:val="nil"/>
              <w:left w:val="nil"/>
              <w:bottom w:val="single" w:sz="8" w:space="0" w:color="auto"/>
              <w:right w:val="single" w:sz="8" w:space="0" w:color="auto"/>
            </w:tcBorders>
            <w:vAlign w:val="bottom"/>
            <w:hideMark/>
          </w:tcPr>
          <w:p w14:paraId="13FF0D61" w14:textId="57ED49AA" w:rsidR="009360E8" w:rsidRPr="009360E8" w:rsidRDefault="00B441F9" w:rsidP="009360E8">
            <w:pPr>
              <w:spacing w:after="0" w:line="240" w:lineRule="auto"/>
              <w:ind w:left="0" w:firstLine="0"/>
              <w:jc w:val="left"/>
              <w:rPr>
                <w:rFonts w:eastAsia="Times New Roman"/>
                <w:b/>
                <w:bCs/>
              </w:rPr>
            </w:pPr>
            <w:r>
              <w:rPr>
                <w:rFonts w:eastAsia="Times New Roman"/>
                <w:b/>
                <w:bCs/>
              </w:rPr>
              <w:t xml:space="preserve">   920,091.90</w:t>
            </w:r>
            <w:r w:rsidR="009360E8" w:rsidRPr="009360E8">
              <w:rPr>
                <w:rFonts w:eastAsia="Times New Roman"/>
                <w:b/>
                <w:bCs/>
              </w:rPr>
              <w:t xml:space="preserve"> </w:t>
            </w:r>
          </w:p>
        </w:tc>
        <w:tc>
          <w:tcPr>
            <w:tcW w:w="938" w:type="dxa"/>
            <w:tcBorders>
              <w:top w:val="nil"/>
              <w:left w:val="nil"/>
              <w:bottom w:val="single" w:sz="8" w:space="0" w:color="auto"/>
              <w:right w:val="single" w:sz="8" w:space="0" w:color="auto"/>
            </w:tcBorders>
            <w:vAlign w:val="bottom"/>
            <w:hideMark/>
          </w:tcPr>
          <w:p w14:paraId="3AB10380" w14:textId="77777777" w:rsidR="009360E8" w:rsidRPr="009360E8" w:rsidRDefault="009360E8" w:rsidP="009360E8">
            <w:pPr>
              <w:spacing w:after="0" w:line="240" w:lineRule="auto"/>
              <w:ind w:left="0" w:firstLine="0"/>
              <w:jc w:val="left"/>
              <w:rPr>
                <w:rFonts w:eastAsia="Times New Roman"/>
              </w:rPr>
            </w:pPr>
            <w:r w:rsidRPr="009360E8">
              <w:rPr>
                <w:rFonts w:eastAsia="Times New Roman"/>
              </w:rPr>
              <w:t> </w:t>
            </w:r>
          </w:p>
        </w:tc>
      </w:tr>
    </w:tbl>
    <w:p w14:paraId="7293A6BD" w14:textId="239C7154" w:rsidR="00F3787F" w:rsidRDefault="00C469BA" w:rsidP="00F3787F">
      <w:pPr>
        <w:rPr>
          <w:rFonts w:asciiTheme="minorHAnsi" w:hAnsiTheme="minorHAnsi" w:cstheme="minorHAnsi"/>
          <w:color w:val="auto"/>
          <w:sz w:val="18"/>
          <w:szCs w:val="18"/>
        </w:rPr>
      </w:pPr>
      <w:r>
        <w:t>Note: *Salary costs can be indicative.</w:t>
      </w:r>
    </w:p>
    <w:p w14:paraId="07B92365" w14:textId="77777777" w:rsidR="00A84DAD" w:rsidRDefault="00A84DAD" w:rsidP="00F3787F">
      <w:pPr>
        <w:rPr>
          <w:rFonts w:asciiTheme="minorHAnsi" w:hAnsiTheme="minorHAnsi" w:cstheme="minorHAnsi"/>
          <w:color w:val="auto"/>
          <w:sz w:val="18"/>
          <w:szCs w:val="18"/>
        </w:rPr>
      </w:pPr>
    </w:p>
    <w:p w14:paraId="72865806" w14:textId="77777777" w:rsidR="00A84DAD" w:rsidRPr="00022F22" w:rsidRDefault="00A84DAD" w:rsidP="00F3787F">
      <w:pPr>
        <w:rPr>
          <w:rFonts w:asciiTheme="minorHAnsi" w:hAnsiTheme="minorHAnsi" w:cstheme="minorHAnsi"/>
          <w:color w:val="auto"/>
          <w:sz w:val="18"/>
          <w:szCs w:val="18"/>
        </w:rPr>
      </w:pPr>
    </w:p>
    <w:p w14:paraId="79097A9E" w14:textId="77777777" w:rsidR="00B64D59" w:rsidRPr="00022F22" w:rsidRDefault="00B64D59" w:rsidP="00B64D59">
      <w:pPr>
        <w:spacing w:after="0" w:line="240" w:lineRule="auto"/>
        <w:ind w:right="43"/>
        <w:rPr>
          <w:color w:val="FFFFFF" w:themeColor="background1"/>
          <w:highlight w:val="darkGreen"/>
        </w:rPr>
      </w:pPr>
    </w:p>
    <w:p w14:paraId="7BB1F6E8" w14:textId="5CA74DC1" w:rsidR="00B64D59" w:rsidRPr="00881222" w:rsidRDefault="008264B7" w:rsidP="00B64D59">
      <w:pPr>
        <w:pStyle w:val="Heading3"/>
        <w:ind w:left="701"/>
        <w:rPr>
          <w:b/>
          <w:bCs/>
          <w:color w:val="auto"/>
        </w:rPr>
      </w:pPr>
      <w:bookmarkStart w:id="8" w:name="_Toc208226651"/>
      <w:r>
        <w:lastRenderedPageBreak/>
        <w:t>5.2. Management functions and responsibilities</w:t>
      </w:r>
      <w:bookmarkEnd w:id="8"/>
      <w:r>
        <w:t xml:space="preserve"> </w:t>
      </w:r>
    </w:p>
    <w:p w14:paraId="18F7D74C" w14:textId="77777777" w:rsidR="009360E8" w:rsidRDefault="009360E8" w:rsidP="00B64D59">
      <w:pPr>
        <w:spacing w:after="0" w:line="240" w:lineRule="auto"/>
        <w:ind w:right="43"/>
        <w:rPr>
          <w:color w:val="auto"/>
          <w:sz w:val="20"/>
          <w:szCs w:val="20"/>
        </w:rPr>
      </w:pPr>
    </w:p>
    <w:p w14:paraId="1787B6B0" w14:textId="47E66174" w:rsidR="009360E8" w:rsidRPr="009360E8" w:rsidRDefault="009360E8" w:rsidP="009360E8">
      <w:pPr>
        <w:spacing w:after="0" w:line="240" w:lineRule="auto"/>
        <w:ind w:right="43"/>
        <w:rPr>
          <w:color w:val="auto"/>
          <w:sz w:val="20"/>
          <w:szCs w:val="20"/>
        </w:rPr>
      </w:pPr>
      <w:r>
        <w:t>The stakeholder engagement activities will be incorporated into the project management system with the formation of the PIU where relevant specialists will assist the Project Coordinator (PC) to implement the SEP activities. The roles and responsibilities of the PIU and responsible staff are presented below:</w:t>
      </w:r>
    </w:p>
    <w:p w14:paraId="5DE87B3E" w14:textId="77777777" w:rsidR="009360E8" w:rsidRDefault="009360E8" w:rsidP="009360E8">
      <w:pPr>
        <w:spacing w:after="0" w:line="240" w:lineRule="auto"/>
        <w:ind w:right="43"/>
        <w:rPr>
          <w:b/>
          <w:bCs/>
          <w:color w:val="auto"/>
          <w:sz w:val="20"/>
          <w:szCs w:val="20"/>
        </w:rPr>
      </w:pPr>
    </w:p>
    <w:p w14:paraId="2DF38BF0" w14:textId="10C9D586" w:rsidR="009360E8" w:rsidRDefault="009360E8" w:rsidP="009360E8">
      <w:pPr>
        <w:spacing w:after="0" w:line="240" w:lineRule="auto"/>
        <w:ind w:right="43"/>
        <w:rPr>
          <w:color w:val="auto"/>
          <w:sz w:val="20"/>
          <w:szCs w:val="20"/>
        </w:rPr>
      </w:pPr>
      <w:r>
        <w:t>The Project Implementation Unit (PIU) will be responsible for the preparation and physical implementation of the program component under IUCEA. This unit will be under the oversight of the Project Coordinator, comprising the pool of relevant specialists.</w:t>
      </w:r>
    </w:p>
    <w:p w14:paraId="28D6E2E0" w14:textId="77777777" w:rsidR="00476E2F" w:rsidRDefault="00476E2F" w:rsidP="009360E8">
      <w:pPr>
        <w:spacing w:after="0" w:line="240" w:lineRule="auto"/>
        <w:ind w:right="43"/>
        <w:rPr>
          <w:color w:val="auto"/>
          <w:sz w:val="20"/>
          <w:szCs w:val="20"/>
        </w:rPr>
      </w:pPr>
    </w:p>
    <w:p w14:paraId="2D0D1E37" w14:textId="0E94199C" w:rsidR="00476E2F" w:rsidRDefault="00476E2F" w:rsidP="009360E8">
      <w:pPr>
        <w:spacing w:after="0" w:line="240" w:lineRule="auto"/>
        <w:ind w:right="43"/>
        <w:rPr>
          <w:color w:val="auto"/>
          <w:sz w:val="20"/>
          <w:szCs w:val="20"/>
        </w:rPr>
      </w:pPr>
      <w:r>
        <w:t>The Environmental and Social (ES) Specialist will be engaged by the PIU to lead on the implementation of the SEP. The ES Specialist will:</w:t>
      </w:r>
    </w:p>
    <w:p w14:paraId="59889C54" w14:textId="77777777" w:rsidR="009360E8" w:rsidRPr="009360E8" w:rsidRDefault="009360E8" w:rsidP="009360E8">
      <w:pPr>
        <w:spacing w:after="0" w:line="240" w:lineRule="auto"/>
        <w:ind w:right="43"/>
        <w:rPr>
          <w:color w:val="auto"/>
          <w:sz w:val="20"/>
          <w:szCs w:val="20"/>
        </w:rPr>
      </w:pPr>
    </w:p>
    <w:p w14:paraId="37F22068" w14:textId="77777777" w:rsidR="003A6281" w:rsidRPr="009360E8" w:rsidRDefault="003A6281" w:rsidP="00AF2C2C">
      <w:pPr>
        <w:pStyle w:val="ListParagraph"/>
        <w:numPr>
          <w:ilvl w:val="0"/>
          <w:numId w:val="2"/>
        </w:numPr>
        <w:spacing w:after="0" w:line="240" w:lineRule="auto"/>
        <w:ind w:right="43"/>
        <w:rPr>
          <w:color w:val="auto"/>
          <w:sz w:val="20"/>
          <w:szCs w:val="20"/>
        </w:rPr>
      </w:pPr>
      <w:r>
        <w:t>Overall responsibility for day-to-day coordination and management of the E&amp;S risks of the program.</w:t>
      </w:r>
    </w:p>
    <w:p w14:paraId="4D3A612B" w14:textId="4273BFA5" w:rsidR="009360E8" w:rsidRPr="009360E8" w:rsidRDefault="009360E8" w:rsidP="00AF2C2C">
      <w:pPr>
        <w:pStyle w:val="ListParagraph"/>
        <w:numPr>
          <w:ilvl w:val="0"/>
          <w:numId w:val="2"/>
        </w:numPr>
        <w:spacing w:after="0" w:line="240" w:lineRule="auto"/>
        <w:ind w:right="43"/>
        <w:rPr>
          <w:color w:val="auto"/>
          <w:sz w:val="20"/>
          <w:szCs w:val="20"/>
        </w:rPr>
      </w:pPr>
      <w:r>
        <w:t>Develop, implement and monitor all stakeholder engagement strategies/plans for the Programs E&amp;S implementation;</w:t>
      </w:r>
    </w:p>
    <w:p w14:paraId="53AE9473" w14:textId="63DA7BC2" w:rsidR="009360E8" w:rsidRPr="009360E8" w:rsidRDefault="009360E8" w:rsidP="00AF2C2C">
      <w:pPr>
        <w:pStyle w:val="ListParagraph"/>
        <w:numPr>
          <w:ilvl w:val="0"/>
          <w:numId w:val="2"/>
        </w:numPr>
        <w:spacing w:after="0" w:line="240" w:lineRule="auto"/>
        <w:ind w:right="43"/>
        <w:rPr>
          <w:color w:val="auto"/>
          <w:sz w:val="20"/>
          <w:szCs w:val="20"/>
        </w:rPr>
      </w:pPr>
      <w:r>
        <w:t>Oversee all stakeholder engagement related activities for the progam;</w:t>
      </w:r>
    </w:p>
    <w:p w14:paraId="6BF08B08" w14:textId="55AB9EA1" w:rsidR="003A6281" w:rsidRPr="003A6281" w:rsidRDefault="003A6281" w:rsidP="00AF2C2C">
      <w:pPr>
        <w:pStyle w:val="ListParagraph"/>
        <w:numPr>
          <w:ilvl w:val="0"/>
          <w:numId w:val="11"/>
        </w:numPr>
        <w:spacing w:after="0" w:line="240" w:lineRule="auto"/>
        <w:ind w:right="43"/>
        <w:rPr>
          <w:color w:val="auto"/>
          <w:sz w:val="20"/>
          <w:szCs w:val="20"/>
        </w:rPr>
      </w:pPr>
      <w:r>
        <w:t>Proactively identify stakeholders, project risks and opportunities and inform the PIU to ensure that the necessary planning can be done to either mitigate risk or exploit opportunities.</w:t>
      </w:r>
    </w:p>
    <w:p w14:paraId="5405F591" w14:textId="77777777" w:rsidR="003A6281" w:rsidRPr="009360E8" w:rsidRDefault="003A6281" w:rsidP="00AF2C2C">
      <w:pPr>
        <w:pStyle w:val="ListParagraph"/>
        <w:numPr>
          <w:ilvl w:val="0"/>
          <w:numId w:val="11"/>
        </w:numPr>
        <w:spacing w:after="0" w:line="240" w:lineRule="auto"/>
        <w:ind w:right="43"/>
        <w:rPr>
          <w:color w:val="auto"/>
          <w:sz w:val="20"/>
          <w:szCs w:val="20"/>
        </w:rPr>
      </w:pPr>
      <w:r>
        <w:t>Interact with related and complementary support activities that require ad hoc or intensive stakeholder engagement;</w:t>
      </w:r>
    </w:p>
    <w:p w14:paraId="226E9957" w14:textId="770D53D5" w:rsidR="009360E8" w:rsidRPr="009360E8" w:rsidRDefault="009360E8" w:rsidP="00AF2C2C">
      <w:pPr>
        <w:pStyle w:val="ListParagraph"/>
        <w:numPr>
          <w:ilvl w:val="0"/>
          <w:numId w:val="10"/>
        </w:numPr>
        <w:spacing w:after="0" w:line="240" w:lineRule="auto"/>
        <w:ind w:right="43"/>
        <w:rPr>
          <w:color w:val="auto"/>
          <w:sz w:val="20"/>
          <w:szCs w:val="20"/>
        </w:rPr>
      </w:pPr>
      <w:r>
        <w:t>Capacity building, including direct support to Regional and National PIUs, participating agencies institutions and governments and providing continuous project implementation guidance.</w:t>
      </w:r>
    </w:p>
    <w:p w14:paraId="4FE7096C" w14:textId="6A6DD6DB" w:rsidR="009360E8" w:rsidRPr="009360E8" w:rsidRDefault="009360E8" w:rsidP="00AF2C2C">
      <w:pPr>
        <w:pStyle w:val="ListParagraph"/>
        <w:numPr>
          <w:ilvl w:val="0"/>
          <w:numId w:val="11"/>
        </w:numPr>
        <w:spacing w:after="0" w:line="240" w:lineRule="auto"/>
        <w:ind w:right="43"/>
        <w:rPr>
          <w:color w:val="auto"/>
          <w:sz w:val="20"/>
          <w:szCs w:val="20"/>
        </w:rPr>
      </w:pPr>
      <w:r>
        <w:t>Operation reporting, including the periodic E&amp;S progress reports.</w:t>
      </w:r>
    </w:p>
    <w:p w14:paraId="6817E51F" w14:textId="77777777" w:rsidR="003A6281" w:rsidRPr="009360E8" w:rsidRDefault="003A6281" w:rsidP="00AF2C2C">
      <w:pPr>
        <w:pStyle w:val="ListParagraph"/>
        <w:numPr>
          <w:ilvl w:val="0"/>
          <w:numId w:val="11"/>
        </w:numPr>
        <w:spacing w:after="0" w:line="240" w:lineRule="auto"/>
        <w:ind w:right="43"/>
        <w:rPr>
          <w:color w:val="auto"/>
          <w:sz w:val="20"/>
          <w:szCs w:val="20"/>
        </w:rPr>
      </w:pPr>
      <w:r>
        <w:t>Manage the Grievance redressal mechanism;</w:t>
      </w:r>
    </w:p>
    <w:p w14:paraId="2EDDF5EA" w14:textId="0E6BAC1D" w:rsidR="009360E8" w:rsidRPr="009360E8" w:rsidRDefault="009360E8" w:rsidP="00AF2C2C">
      <w:pPr>
        <w:pStyle w:val="ListParagraph"/>
        <w:numPr>
          <w:ilvl w:val="0"/>
          <w:numId w:val="10"/>
        </w:numPr>
        <w:spacing w:after="0" w:line="240" w:lineRule="auto"/>
        <w:ind w:right="43"/>
        <w:rPr>
          <w:color w:val="auto"/>
          <w:sz w:val="20"/>
          <w:szCs w:val="20"/>
        </w:rPr>
      </w:pPr>
      <w:r>
        <w:t>Evaluating the performance of the training scheme as per the agreement made between participating agencies and WB.</w:t>
      </w:r>
    </w:p>
    <w:p w14:paraId="1A148933" w14:textId="77777777" w:rsidR="009360E8" w:rsidRDefault="009360E8" w:rsidP="00B64D59">
      <w:pPr>
        <w:spacing w:after="0" w:line="240" w:lineRule="auto"/>
        <w:ind w:right="43"/>
        <w:rPr>
          <w:color w:val="auto"/>
          <w:sz w:val="20"/>
          <w:szCs w:val="20"/>
        </w:rPr>
      </w:pPr>
    </w:p>
    <w:p w14:paraId="5B70F495" w14:textId="77777777" w:rsidR="00B64D59" w:rsidRPr="00600665" w:rsidRDefault="00B64D59" w:rsidP="00B64D59">
      <w:pPr>
        <w:spacing w:after="0" w:line="240" w:lineRule="auto"/>
        <w:ind w:right="43"/>
        <w:rPr>
          <w:color w:val="auto"/>
          <w:sz w:val="20"/>
          <w:szCs w:val="20"/>
        </w:rPr>
      </w:pPr>
    </w:p>
    <w:p w14:paraId="1763EEE5" w14:textId="3153963F" w:rsidR="00B64D59" w:rsidRPr="00022F22" w:rsidRDefault="008264B7" w:rsidP="00B64D59">
      <w:pPr>
        <w:pStyle w:val="Heading2"/>
        <w:ind w:left="-5"/>
        <w:rPr>
          <w:color w:val="FF0000"/>
        </w:rPr>
      </w:pPr>
      <w:bookmarkStart w:id="9" w:name="_Toc208226652"/>
      <w:r>
        <w:t>6. Grievance Mechanism</w:t>
      </w:r>
      <w:bookmarkEnd w:id="9"/>
      <w:r>
        <w:t xml:space="preserve"> </w:t>
      </w:r>
    </w:p>
    <w:p w14:paraId="489AF239" w14:textId="36F16A7C" w:rsidR="00BC254A" w:rsidRPr="002F7E48" w:rsidRDefault="00BC254A" w:rsidP="00BC254A">
      <w:pPr>
        <w:spacing w:after="0" w:line="276" w:lineRule="auto"/>
        <w:rPr>
          <w:rFonts w:eastAsia="Arial"/>
          <w:bCs/>
          <w:sz w:val="20"/>
          <w:szCs w:val="20"/>
        </w:rPr>
      </w:pPr>
      <w:r>
        <w:t>The main objective of a GM is to assist to resolve complaints and grievances in a timely, effective, and efficient manner that satisfies all parties involved.   IUCEA has a GRM established under the EASTRIP Project, which shall be strengthened to be used for this Program.</w:t>
      </w:r>
    </w:p>
    <w:p w14:paraId="7B4B4421" w14:textId="77777777" w:rsidR="00BC254A" w:rsidRPr="002F7E48" w:rsidRDefault="00BC254A" w:rsidP="00BC254A">
      <w:pPr>
        <w:spacing w:after="0" w:line="276" w:lineRule="auto"/>
        <w:ind w:right="43"/>
        <w:rPr>
          <w:color w:val="FFFFFF" w:themeColor="background1"/>
          <w:sz w:val="20"/>
          <w:szCs w:val="20"/>
        </w:rPr>
      </w:pPr>
    </w:p>
    <w:p w14:paraId="11819483" w14:textId="77777777" w:rsidR="00BC254A" w:rsidRPr="002F7E48" w:rsidRDefault="00BC254A" w:rsidP="00BC254A">
      <w:pPr>
        <w:pStyle w:val="Heading3"/>
        <w:spacing w:line="276" w:lineRule="auto"/>
        <w:ind w:left="701"/>
        <w:rPr>
          <w:b/>
          <w:bCs/>
          <w:color w:val="auto"/>
          <w:sz w:val="20"/>
          <w:szCs w:val="20"/>
        </w:rPr>
      </w:pPr>
      <w:bookmarkStart w:id="10" w:name="_Toc208226653"/>
      <w:r>
        <w:t>6.1. Description of GM</w:t>
      </w:r>
      <w:bookmarkEnd w:id="10"/>
    </w:p>
    <w:tbl>
      <w:tblPr>
        <w:tblW w:w="5000" w:type="pct"/>
        <w:tblBorders>
          <w:top w:val="single" w:sz="8" w:space="0" w:color="C45911" w:themeColor="accent2" w:themeShade="BF"/>
          <w:left w:val="single" w:sz="8" w:space="0" w:color="C45911" w:themeColor="accent2" w:themeShade="BF"/>
          <w:bottom w:val="single" w:sz="8" w:space="0" w:color="C45911" w:themeColor="accent2" w:themeShade="BF"/>
          <w:right w:val="single" w:sz="8"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1919"/>
        <w:gridCol w:w="2824"/>
        <w:gridCol w:w="1526"/>
        <w:gridCol w:w="3071"/>
      </w:tblGrid>
      <w:tr w:rsidR="00BC254A" w:rsidRPr="002F7E48" w14:paraId="7717F5D0" w14:textId="77777777" w:rsidTr="00803999">
        <w:trPr>
          <w:trHeight w:val="260"/>
          <w:tblHeader/>
        </w:trPr>
        <w:tc>
          <w:tcPr>
            <w:tcW w:w="1027" w:type="pct"/>
            <w:tcBorders>
              <w:top w:val="single" w:sz="8" w:space="0" w:color="C45911" w:themeColor="accent2" w:themeShade="BF"/>
              <w:bottom w:val="single" w:sz="8" w:space="0" w:color="C45911" w:themeColor="accent2" w:themeShade="BF"/>
            </w:tcBorders>
            <w:shd w:val="clear" w:color="auto" w:fill="FFFFCC"/>
            <w:hideMark/>
          </w:tcPr>
          <w:p w14:paraId="332B1612"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Step</w:t>
            </w:r>
          </w:p>
        </w:tc>
        <w:tc>
          <w:tcPr>
            <w:tcW w:w="1512" w:type="pct"/>
            <w:tcBorders>
              <w:top w:val="single" w:sz="8" w:space="0" w:color="C45911" w:themeColor="accent2" w:themeShade="BF"/>
              <w:bottom w:val="single" w:sz="8" w:space="0" w:color="C45911" w:themeColor="accent2" w:themeShade="BF"/>
            </w:tcBorders>
            <w:shd w:val="clear" w:color="auto" w:fill="FFFFCC"/>
            <w:hideMark/>
          </w:tcPr>
          <w:p w14:paraId="16FA7806"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Description of Process</w:t>
            </w:r>
          </w:p>
        </w:tc>
        <w:tc>
          <w:tcPr>
            <w:tcW w:w="817" w:type="pct"/>
            <w:tcBorders>
              <w:top w:val="single" w:sz="8" w:space="0" w:color="C45911" w:themeColor="accent2" w:themeShade="BF"/>
              <w:bottom w:val="single" w:sz="8" w:space="0" w:color="C45911" w:themeColor="accent2" w:themeShade="BF"/>
            </w:tcBorders>
            <w:shd w:val="clear" w:color="auto" w:fill="FFFFCC"/>
            <w:hideMark/>
          </w:tcPr>
          <w:p w14:paraId="21DB3C99"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Time Frame</w:t>
            </w:r>
          </w:p>
        </w:tc>
        <w:tc>
          <w:tcPr>
            <w:tcW w:w="1645" w:type="pct"/>
            <w:tcBorders>
              <w:top w:val="single" w:sz="8" w:space="0" w:color="C45911" w:themeColor="accent2" w:themeShade="BF"/>
              <w:bottom w:val="single" w:sz="8" w:space="0" w:color="C45911" w:themeColor="accent2" w:themeShade="BF"/>
            </w:tcBorders>
            <w:shd w:val="clear" w:color="auto" w:fill="FFFFCC"/>
            <w:hideMark/>
          </w:tcPr>
          <w:p w14:paraId="72B078D2"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Responsibility</w:t>
            </w:r>
          </w:p>
        </w:tc>
      </w:tr>
      <w:tr w:rsidR="00BC254A" w:rsidRPr="002F7E48" w14:paraId="614FCB8C" w14:textId="77777777" w:rsidTr="008F6DDD">
        <w:trPr>
          <w:trHeight w:val="943"/>
        </w:trPr>
        <w:tc>
          <w:tcPr>
            <w:tcW w:w="1027" w:type="pct"/>
            <w:tcBorders>
              <w:top w:val="single" w:sz="8" w:space="0" w:color="C45911" w:themeColor="accent2" w:themeShade="BF"/>
            </w:tcBorders>
            <w:hideMark/>
          </w:tcPr>
          <w:p w14:paraId="6D3E318F"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GM implementation structure</w:t>
            </w:r>
          </w:p>
        </w:tc>
        <w:tc>
          <w:tcPr>
            <w:tcW w:w="1512" w:type="pct"/>
            <w:tcBorders>
              <w:top w:val="single" w:sz="8" w:space="0" w:color="C45911" w:themeColor="accent2" w:themeShade="BF"/>
            </w:tcBorders>
            <w:hideMark/>
          </w:tcPr>
          <w:p w14:paraId="060024AD"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 xml:space="preserve">At the regional level, a Grievance Committee (GC) will be established, chaired by the Project Coordinator for the RFU. The GC will include relevant staff from Procurement, Finance, M&amp;E, Skills Development, E&amp;S, and Communication. At the national </w:t>
            </w:r>
            <w:r w:rsidRPr="002C27BA">
              <w:rPr>
                <w:rFonts w:eastAsia="Times New Roman"/>
                <w:sz w:val="20"/>
                <w:szCs w:val="20"/>
              </w:rPr>
              <w:lastRenderedPageBreak/>
              <w:t>and institutional levels, a similar structure with members of the NPCU and institutional PIUs will constitute their respective GCs. The E&amp;S will compile minutes for meetings and follow up on grievance resolutions.</w:t>
            </w:r>
          </w:p>
        </w:tc>
        <w:tc>
          <w:tcPr>
            <w:tcW w:w="817" w:type="pct"/>
            <w:tcBorders>
              <w:top w:val="single" w:sz="8" w:space="0" w:color="C45911" w:themeColor="accent2" w:themeShade="BF"/>
            </w:tcBorders>
            <w:hideMark/>
          </w:tcPr>
          <w:p w14:paraId="4E8BBFB6"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lastRenderedPageBreak/>
              <w:t xml:space="preserve">Monthly for minor complaints. Immediate meetings for significant complaints. For severe complaints, </w:t>
            </w:r>
            <w:r w:rsidRPr="002C27BA">
              <w:rPr>
                <w:rFonts w:eastAsia="Times New Roman"/>
                <w:sz w:val="20"/>
                <w:szCs w:val="20"/>
              </w:rPr>
              <w:lastRenderedPageBreak/>
              <w:t>inform the World Bank within 48 hours.</w:t>
            </w:r>
          </w:p>
        </w:tc>
        <w:tc>
          <w:tcPr>
            <w:tcW w:w="1645" w:type="pct"/>
            <w:tcBorders>
              <w:top w:val="single" w:sz="8" w:space="0" w:color="C45911" w:themeColor="accent2" w:themeShade="BF"/>
            </w:tcBorders>
            <w:hideMark/>
          </w:tcPr>
          <w:p w14:paraId="6246922A" w14:textId="77777777" w:rsidR="00BC254A" w:rsidRPr="002F7E48" w:rsidRDefault="00BC254A" w:rsidP="00803999">
            <w:pPr>
              <w:spacing w:after="0" w:line="276" w:lineRule="auto"/>
              <w:rPr>
                <w:rFonts w:eastAsia="Times New Roman"/>
                <w:sz w:val="20"/>
                <w:szCs w:val="20"/>
              </w:rPr>
            </w:pPr>
            <w:r w:rsidRPr="002C27BA">
              <w:rPr>
                <w:rFonts w:eastAsia="Times New Roman"/>
                <w:sz w:val="20"/>
                <w:szCs w:val="20"/>
              </w:rPr>
              <w:lastRenderedPageBreak/>
              <w:t>Regional: Project Coordinator for the RFU, E&amp;S, and other relevant staff.</w:t>
            </w:r>
          </w:p>
          <w:p w14:paraId="4862486C" w14:textId="77777777" w:rsidR="00BC254A" w:rsidRPr="002F7E48" w:rsidRDefault="00BC254A" w:rsidP="00803999">
            <w:pPr>
              <w:spacing w:after="0" w:line="276" w:lineRule="auto"/>
              <w:rPr>
                <w:rFonts w:eastAsia="Times New Roman"/>
                <w:sz w:val="20"/>
                <w:szCs w:val="20"/>
              </w:rPr>
            </w:pPr>
          </w:p>
          <w:p w14:paraId="7D81380A"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National/Institutional: NPCU and institutional PIUs.</w:t>
            </w:r>
          </w:p>
        </w:tc>
      </w:tr>
      <w:tr w:rsidR="00BC254A" w:rsidRPr="002F7E48" w14:paraId="4559E8D6" w14:textId="77777777" w:rsidTr="00803999">
        <w:trPr>
          <w:trHeight w:val="2250"/>
        </w:trPr>
        <w:tc>
          <w:tcPr>
            <w:tcW w:w="1027" w:type="pct"/>
            <w:hideMark/>
          </w:tcPr>
          <w:p w14:paraId="4D4093B3"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Grievance uptake</w:t>
            </w:r>
          </w:p>
        </w:tc>
        <w:tc>
          <w:tcPr>
            <w:tcW w:w="1512" w:type="pct"/>
            <w:hideMark/>
          </w:tcPr>
          <w:p w14:paraId="416F0BB3"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Grievances can be submitted via the following channels: online grievance registration form (downloadable), toll-free telephone hotline, dedicated email address (set4jobs@iucea.org), reporting to NPCU or PIU staff (E&amp;S or Gender Desk), and verbal reports through walk-ins.</w:t>
            </w:r>
          </w:p>
        </w:tc>
        <w:tc>
          <w:tcPr>
            <w:tcW w:w="817" w:type="pct"/>
            <w:hideMark/>
          </w:tcPr>
          <w:p w14:paraId="5C20AB6A"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Upon receipt of complaint.</w:t>
            </w:r>
          </w:p>
        </w:tc>
        <w:tc>
          <w:tcPr>
            <w:tcW w:w="1645" w:type="pct"/>
            <w:hideMark/>
          </w:tcPr>
          <w:p w14:paraId="6C5CF618"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Local grievance focal points; NPCU or PIU staff.</w:t>
            </w:r>
          </w:p>
        </w:tc>
      </w:tr>
      <w:tr w:rsidR="00BC254A" w:rsidRPr="002F7E48" w14:paraId="3EEA9273" w14:textId="77777777" w:rsidTr="00803999">
        <w:trPr>
          <w:trHeight w:val="1500"/>
        </w:trPr>
        <w:tc>
          <w:tcPr>
            <w:tcW w:w="1027" w:type="pct"/>
            <w:hideMark/>
          </w:tcPr>
          <w:p w14:paraId="254625CC"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Sorting, processing</w:t>
            </w:r>
          </w:p>
        </w:tc>
        <w:tc>
          <w:tcPr>
            <w:tcW w:w="1512" w:type="pct"/>
            <w:hideMark/>
          </w:tcPr>
          <w:p w14:paraId="0F24C49A"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Any complaint received is assessed by the Grievance Redress Committees (GRCs) to determine if it is related to the project. If not, the complainant is advised to channel it to the right institutions.</w:t>
            </w:r>
          </w:p>
        </w:tc>
        <w:tc>
          <w:tcPr>
            <w:tcW w:w="817" w:type="pct"/>
            <w:hideMark/>
          </w:tcPr>
          <w:p w14:paraId="1096F1FC"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Maximum of 7 working days for the committee to convene and discuss.</w:t>
            </w:r>
          </w:p>
        </w:tc>
        <w:tc>
          <w:tcPr>
            <w:tcW w:w="1645" w:type="pct"/>
            <w:hideMark/>
          </w:tcPr>
          <w:p w14:paraId="09CE0034"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Grievance Redress Committees (GRCs).</w:t>
            </w:r>
          </w:p>
        </w:tc>
      </w:tr>
      <w:tr w:rsidR="00BC254A" w:rsidRPr="002F7E48" w14:paraId="5E3204F4" w14:textId="77777777" w:rsidTr="00803999">
        <w:trPr>
          <w:trHeight w:val="1000"/>
        </w:trPr>
        <w:tc>
          <w:tcPr>
            <w:tcW w:w="1027" w:type="pct"/>
            <w:hideMark/>
          </w:tcPr>
          <w:p w14:paraId="48010B29"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Acknowledgment and follow-up</w:t>
            </w:r>
          </w:p>
        </w:tc>
        <w:tc>
          <w:tcPr>
            <w:tcW w:w="1512" w:type="pct"/>
            <w:hideMark/>
          </w:tcPr>
          <w:p w14:paraId="6B160560"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The outcome of the analysis and the grievance feedback will be communicated to the complainant by telephone, email, or in writing.</w:t>
            </w:r>
          </w:p>
        </w:tc>
        <w:tc>
          <w:tcPr>
            <w:tcW w:w="817" w:type="pct"/>
            <w:hideMark/>
          </w:tcPr>
          <w:p w14:paraId="46D919C7"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Within 7 days of the committee convening.</w:t>
            </w:r>
          </w:p>
        </w:tc>
        <w:tc>
          <w:tcPr>
            <w:tcW w:w="1645" w:type="pct"/>
            <w:hideMark/>
          </w:tcPr>
          <w:p w14:paraId="11BEC256"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Grievance Redress Committees (GRCs).</w:t>
            </w:r>
          </w:p>
        </w:tc>
      </w:tr>
      <w:tr w:rsidR="00BC254A" w:rsidRPr="002F7E48" w14:paraId="0455870B" w14:textId="77777777" w:rsidTr="00803999">
        <w:trPr>
          <w:trHeight w:val="3000"/>
        </w:trPr>
        <w:tc>
          <w:tcPr>
            <w:tcW w:w="1027" w:type="pct"/>
            <w:hideMark/>
          </w:tcPr>
          <w:p w14:paraId="3FF4E8D2"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Verification, investigation, action</w:t>
            </w:r>
          </w:p>
        </w:tc>
        <w:tc>
          <w:tcPr>
            <w:tcW w:w="1512" w:type="pct"/>
            <w:hideMark/>
          </w:tcPr>
          <w:p w14:paraId="31949482"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Investigation is led by the GRC, which convenes to discuss the grievance and allow the complainant to present their case. A proposed resolution is formulated and documented in a Grievance Resolution Agreement Implementation Minute form. For severe complaints (e.g., SGBV), the E&amp;S/M&amp;E should immediately inform the head of the RFU, who will inform the World Bank within 48 hours.</w:t>
            </w:r>
          </w:p>
        </w:tc>
        <w:tc>
          <w:tcPr>
            <w:tcW w:w="817" w:type="pct"/>
            <w:hideMark/>
          </w:tcPr>
          <w:p w14:paraId="2C121F5C"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Within 7 days for the GRC to convene. For grievances of an emergency nature (e.g., SGBV), the timeframe is 48 hours.</w:t>
            </w:r>
          </w:p>
        </w:tc>
        <w:tc>
          <w:tcPr>
            <w:tcW w:w="1645" w:type="pct"/>
            <w:hideMark/>
          </w:tcPr>
          <w:p w14:paraId="4E49E7FC"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Grievance Redress Committee (GRC).</w:t>
            </w:r>
          </w:p>
        </w:tc>
      </w:tr>
      <w:tr w:rsidR="00BC254A" w:rsidRPr="002F7E48" w14:paraId="6FCD3857" w14:textId="77777777" w:rsidTr="008F6DDD">
        <w:trPr>
          <w:trHeight w:val="593"/>
        </w:trPr>
        <w:tc>
          <w:tcPr>
            <w:tcW w:w="1027" w:type="pct"/>
            <w:hideMark/>
          </w:tcPr>
          <w:p w14:paraId="602A51F7"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lastRenderedPageBreak/>
              <w:t>Monitoring and evaluation</w:t>
            </w:r>
          </w:p>
        </w:tc>
        <w:tc>
          <w:tcPr>
            <w:tcW w:w="1512" w:type="pct"/>
            <w:hideMark/>
          </w:tcPr>
          <w:p w14:paraId="52974792"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Data on complaints are collected in a complaints logbook, grievance excel-sheet, or database. A register is kept at all GRCs to ensure proper records of all complaints and their resolutions.</w:t>
            </w:r>
          </w:p>
        </w:tc>
        <w:tc>
          <w:tcPr>
            <w:tcW w:w="817" w:type="pct"/>
            <w:hideMark/>
          </w:tcPr>
          <w:p w14:paraId="10A199E3"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Bi-annually.</w:t>
            </w:r>
          </w:p>
        </w:tc>
        <w:tc>
          <w:tcPr>
            <w:tcW w:w="1645" w:type="pct"/>
            <w:hideMark/>
          </w:tcPr>
          <w:p w14:paraId="229957E2"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SET4JOBS Safeguards team together with the respective GRCs.</w:t>
            </w:r>
          </w:p>
        </w:tc>
      </w:tr>
      <w:tr w:rsidR="00BC254A" w:rsidRPr="002F7E48" w14:paraId="55A64289" w14:textId="77777777" w:rsidTr="00803999">
        <w:trPr>
          <w:trHeight w:val="1250"/>
        </w:trPr>
        <w:tc>
          <w:tcPr>
            <w:tcW w:w="1027" w:type="pct"/>
            <w:hideMark/>
          </w:tcPr>
          <w:p w14:paraId="2EF74722"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Provision of feedback</w:t>
            </w:r>
          </w:p>
        </w:tc>
        <w:tc>
          <w:tcPr>
            <w:tcW w:w="1512" w:type="pct"/>
            <w:hideMark/>
          </w:tcPr>
          <w:p w14:paraId="5F70C1FC"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Feedback is collected by the Grievance Redress Committees (GRCs) and communicated to complainants by telephone, email, or in writing.</w:t>
            </w:r>
          </w:p>
        </w:tc>
        <w:tc>
          <w:tcPr>
            <w:tcW w:w="817" w:type="pct"/>
            <w:hideMark/>
          </w:tcPr>
          <w:p w14:paraId="03CECA33"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The agreement is documented and signed by all parties.</w:t>
            </w:r>
          </w:p>
        </w:tc>
        <w:tc>
          <w:tcPr>
            <w:tcW w:w="1645" w:type="pct"/>
            <w:hideMark/>
          </w:tcPr>
          <w:p w14:paraId="2F2FBE5A"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The Grievance Redress Committees (GRCs).</w:t>
            </w:r>
          </w:p>
        </w:tc>
      </w:tr>
      <w:tr w:rsidR="00BC254A" w:rsidRPr="002F7E48" w14:paraId="1E4DEC08" w14:textId="77777777" w:rsidTr="00803999">
        <w:trPr>
          <w:trHeight w:val="1000"/>
        </w:trPr>
        <w:tc>
          <w:tcPr>
            <w:tcW w:w="1027" w:type="pct"/>
            <w:hideMark/>
          </w:tcPr>
          <w:p w14:paraId="66535251"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Training</w:t>
            </w:r>
          </w:p>
        </w:tc>
        <w:tc>
          <w:tcPr>
            <w:tcW w:w="1512" w:type="pct"/>
            <w:hideMark/>
          </w:tcPr>
          <w:p w14:paraId="2589D162"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Training needs for staff/consultants in the PIU, Contractors, and Supervision Consultants are to be defined.</w:t>
            </w:r>
          </w:p>
        </w:tc>
        <w:tc>
          <w:tcPr>
            <w:tcW w:w="817" w:type="pct"/>
            <w:hideMark/>
          </w:tcPr>
          <w:p w14:paraId="33325BEB" w14:textId="77777777" w:rsidR="00BC254A" w:rsidRPr="002C27BA" w:rsidRDefault="00BC254A" w:rsidP="00803999">
            <w:pPr>
              <w:spacing w:after="0" w:line="276" w:lineRule="auto"/>
              <w:rPr>
                <w:rFonts w:eastAsia="Times New Roman"/>
                <w:sz w:val="20"/>
                <w:szCs w:val="20"/>
              </w:rPr>
            </w:pPr>
            <w:r w:rsidRPr="002F7E48">
              <w:rPr>
                <w:rFonts w:eastAsia="Times New Roman"/>
                <w:sz w:val="20"/>
                <w:szCs w:val="20"/>
              </w:rPr>
              <w:t xml:space="preserve">As per training plan (annually updated). </w:t>
            </w:r>
          </w:p>
        </w:tc>
        <w:tc>
          <w:tcPr>
            <w:tcW w:w="1645" w:type="pct"/>
            <w:hideMark/>
          </w:tcPr>
          <w:p w14:paraId="2DFD0C81" w14:textId="76215AF6" w:rsidR="00BC254A" w:rsidRPr="002F7E48" w:rsidRDefault="00BC254A" w:rsidP="00803999">
            <w:pPr>
              <w:spacing w:after="0" w:line="276" w:lineRule="auto"/>
              <w:rPr>
                <w:rFonts w:eastAsia="Times New Roman"/>
                <w:sz w:val="20"/>
                <w:szCs w:val="20"/>
              </w:rPr>
            </w:pPr>
            <w:r w:rsidRPr="002F7E48">
              <w:rPr>
                <w:rFonts w:eastAsia="Times New Roman"/>
                <w:sz w:val="20"/>
                <w:szCs w:val="20"/>
              </w:rPr>
              <w:t>Project Coordinator</w:t>
            </w:r>
            <w:r w:rsidR="00B92DDC">
              <w:rPr>
                <w:rFonts w:eastAsia="Times New Roman"/>
                <w:sz w:val="20"/>
                <w:szCs w:val="20"/>
              </w:rPr>
              <w:t>/Programme Director</w:t>
            </w:r>
          </w:p>
          <w:p w14:paraId="5FD58B4D" w14:textId="77777777" w:rsidR="00BC254A" w:rsidRPr="002C27BA" w:rsidRDefault="00BC254A" w:rsidP="00803999">
            <w:pPr>
              <w:spacing w:after="0" w:line="276" w:lineRule="auto"/>
              <w:rPr>
                <w:rFonts w:eastAsia="Times New Roman"/>
                <w:sz w:val="20"/>
                <w:szCs w:val="20"/>
              </w:rPr>
            </w:pPr>
            <w:r w:rsidRPr="002F7E48">
              <w:rPr>
                <w:rFonts w:eastAsia="Times New Roman"/>
                <w:sz w:val="20"/>
                <w:szCs w:val="20"/>
              </w:rPr>
              <w:t>E&amp;S</w:t>
            </w:r>
          </w:p>
        </w:tc>
      </w:tr>
      <w:tr w:rsidR="00BC254A" w:rsidRPr="002F7E48" w14:paraId="6089D50F" w14:textId="77777777" w:rsidTr="00803999">
        <w:trPr>
          <w:trHeight w:val="2500"/>
        </w:trPr>
        <w:tc>
          <w:tcPr>
            <w:tcW w:w="1027" w:type="pct"/>
            <w:hideMark/>
          </w:tcPr>
          <w:p w14:paraId="2E64A754"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If relevant, payment of reparations following complaint resolution</w:t>
            </w:r>
          </w:p>
        </w:tc>
        <w:tc>
          <w:tcPr>
            <w:tcW w:w="1512" w:type="pct"/>
            <w:hideMark/>
          </w:tcPr>
          <w:p w14:paraId="667412BC"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If a resolution is agreed upon, it is documented in a Grievance Resolution Agreement Implementation Minute form. The action will be implemented within 7 days, depending on the nature of the grievance. An appeal process is available if the complainant is not satisfied, with legal recourse as a last resort.</w:t>
            </w:r>
          </w:p>
        </w:tc>
        <w:tc>
          <w:tcPr>
            <w:tcW w:w="817" w:type="pct"/>
            <w:hideMark/>
          </w:tcPr>
          <w:p w14:paraId="0DFFB29B"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Within 7 days.</w:t>
            </w:r>
          </w:p>
        </w:tc>
        <w:tc>
          <w:tcPr>
            <w:tcW w:w="1645" w:type="pct"/>
            <w:hideMark/>
          </w:tcPr>
          <w:p w14:paraId="2573A4E6" w14:textId="77777777" w:rsidR="00BC254A" w:rsidRPr="002C27BA" w:rsidRDefault="00BC254A" w:rsidP="00803999">
            <w:pPr>
              <w:spacing w:after="0" w:line="276" w:lineRule="auto"/>
              <w:rPr>
                <w:rFonts w:eastAsia="Times New Roman"/>
                <w:sz w:val="20"/>
                <w:szCs w:val="20"/>
              </w:rPr>
            </w:pPr>
            <w:r w:rsidRPr="002C27BA">
              <w:rPr>
                <w:rFonts w:eastAsia="Times New Roman"/>
                <w:sz w:val="20"/>
                <w:szCs w:val="20"/>
              </w:rPr>
              <w:t>The presiding Grievance Redress Committee (GRC).</w:t>
            </w:r>
          </w:p>
        </w:tc>
      </w:tr>
    </w:tbl>
    <w:p w14:paraId="7EDC49FE" w14:textId="77777777" w:rsidR="008F6DDD" w:rsidRDefault="008F6DDD" w:rsidP="00BC254A">
      <w:pPr>
        <w:spacing w:after="0" w:line="276" w:lineRule="auto"/>
        <w:rPr>
          <w:rFonts w:eastAsia="Times New Roman"/>
          <w:sz w:val="20"/>
          <w:szCs w:val="20"/>
        </w:rPr>
      </w:pPr>
    </w:p>
    <w:p w14:paraId="22BF818F" w14:textId="0F4255A5" w:rsidR="00BC254A" w:rsidRPr="002F7E48" w:rsidRDefault="00BC254A" w:rsidP="00BC254A">
      <w:pPr>
        <w:spacing w:after="0" w:line="276" w:lineRule="auto"/>
        <w:rPr>
          <w:rFonts w:eastAsia="Times New Roman"/>
          <w:sz w:val="20"/>
          <w:szCs w:val="20"/>
        </w:rPr>
      </w:pPr>
      <w:r>
        <w:t>The GM will provide an appeals process if the complainant is not satisfied with the proposed resolution of the complaint. Once all possible means to resolve the complaint have been proposed and if the complainant is still not satisfied, then they must be informed of their right to legal recourse.</w:t>
      </w:r>
    </w:p>
    <w:p w14:paraId="27DA0E03" w14:textId="77777777" w:rsidR="00BC254A" w:rsidRPr="002F7E48" w:rsidRDefault="00BC254A" w:rsidP="00BC254A">
      <w:pPr>
        <w:spacing w:after="0" w:line="276" w:lineRule="auto"/>
        <w:rPr>
          <w:sz w:val="20"/>
          <w:szCs w:val="20"/>
        </w:rPr>
      </w:pPr>
    </w:p>
    <w:p w14:paraId="7358525E" w14:textId="77777777" w:rsidR="00BC254A" w:rsidRPr="002F7E48" w:rsidRDefault="00BC254A" w:rsidP="00BC254A">
      <w:pPr>
        <w:spacing w:after="0" w:line="276" w:lineRule="auto"/>
        <w:rPr>
          <w:sz w:val="20"/>
          <w:szCs w:val="20"/>
        </w:rPr>
      </w:pPr>
      <w:r>
        <w:t xml:space="preserve">The project will have other measures in place to handle sensitive and confidential complaints, including those related to Sexual Exploitation and Abuse/Harassment (SEA/SH) in line with the World Bank ESF Good Practice Note on SEA/SH. </w:t>
      </w:r>
    </w:p>
    <w:p w14:paraId="1E5CD2B7" w14:textId="77777777" w:rsidR="00BC254A" w:rsidRPr="002F7E48" w:rsidRDefault="00BC254A" w:rsidP="00BC254A">
      <w:pPr>
        <w:spacing w:after="0" w:line="276" w:lineRule="auto"/>
        <w:rPr>
          <w:sz w:val="20"/>
          <w:szCs w:val="20"/>
        </w:rPr>
      </w:pPr>
    </w:p>
    <w:p w14:paraId="6A0C85FA" w14:textId="77777777" w:rsidR="00BC254A" w:rsidRPr="002F7E48" w:rsidRDefault="00BC254A" w:rsidP="00BC254A">
      <w:pPr>
        <w:spacing w:after="0" w:line="276" w:lineRule="auto"/>
        <w:rPr>
          <w:sz w:val="20"/>
          <w:szCs w:val="20"/>
        </w:rPr>
      </w:pPr>
      <w:r>
        <w:t>The Inter-University Council for East Africa (IUCEA) has a Labor Grievance Mechanism outlined in its Staff Rules and Regulations. This mechanism, which includes a complaints panel established by the Executive Secretary, allows staff to submit grievances against discrimination of any kind. An aggrieved staff member has the right to appeal a decision, and if still not satisfied after exhausting internal procedures, can appeal to the East African Court of Justice, whose decision is final and binding.</w:t>
      </w:r>
    </w:p>
    <w:p w14:paraId="7D7CBD4E" w14:textId="77777777" w:rsidR="00BC254A" w:rsidRPr="002F7E48" w:rsidRDefault="00BC254A" w:rsidP="00BC254A">
      <w:pPr>
        <w:spacing w:after="0" w:line="276" w:lineRule="auto"/>
        <w:rPr>
          <w:sz w:val="20"/>
          <w:szCs w:val="20"/>
        </w:rPr>
      </w:pPr>
    </w:p>
    <w:p w14:paraId="35775259" w14:textId="77777777" w:rsidR="00BC254A" w:rsidRPr="002F7E48" w:rsidRDefault="00BC254A" w:rsidP="00BC254A">
      <w:pPr>
        <w:autoSpaceDE w:val="0"/>
        <w:autoSpaceDN w:val="0"/>
        <w:spacing w:after="200" w:line="276" w:lineRule="auto"/>
        <w:ind w:left="14" w:hanging="14"/>
        <w:rPr>
          <w:rFonts w:eastAsiaTheme="minorHAnsi"/>
          <w:sz w:val="20"/>
          <w:szCs w:val="20"/>
        </w:rPr>
      </w:pPr>
      <w:r>
        <w:lastRenderedPageBreak/>
        <w:t xml:space="preserve">The World Bank and the Borrower will not tolerate reprisals and retaliation against project stakeholders who share their views about Bank-financed projects. </w:t>
      </w:r>
    </w:p>
    <w:p w14:paraId="76869603" w14:textId="5D423659" w:rsidR="00B64D59" w:rsidRDefault="008264B7" w:rsidP="00B64D59">
      <w:pPr>
        <w:pStyle w:val="Heading2"/>
        <w:spacing w:after="218"/>
        <w:ind w:left="-5"/>
        <w:rPr>
          <w:color w:val="FF0000"/>
        </w:rPr>
      </w:pPr>
      <w:bookmarkStart w:id="11" w:name="_Toc208226654"/>
      <w:r>
        <w:t>7. Monitoring and Reporting</w:t>
      </w:r>
      <w:bookmarkEnd w:id="11"/>
      <w:r>
        <w:t xml:space="preserve"> </w:t>
      </w:r>
    </w:p>
    <w:p w14:paraId="39722467" w14:textId="77777777" w:rsidR="00276306" w:rsidRDefault="008264B7" w:rsidP="00022F22">
      <w:pPr>
        <w:pStyle w:val="Heading3"/>
        <w:ind w:left="701"/>
        <w:jc w:val="both"/>
        <w:rPr>
          <w:color w:val="auto"/>
        </w:rPr>
      </w:pPr>
      <w:bookmarkStart w:id="12" w:name="_Toc208226655"/>
      <w:r>
        <w:t>7.1. Summary of how SEP implementation will be monitored and reported</w:t>
      </w:r>
      <w:bookmarkEnd w:id="12"/>
      <w:r>
        <w:t xml:space="preserve"> </w:t>
      </w:r>
    </w:p>
    <w:p w14:paraId="11EB6AE9" w14:textId="390DA559" w:rsidR="007624D6" w:rsidRDefault="007624D6" w:rsidP="007624D6">
      <w:r>
        <w:t xml:space="preserve">The Stakeholder Engagement Plan shall be periodically reviewed and updated as necessary in the course of capacity building program implementation in order to ensure that the information presented herein is consistent and is the most recent, and that the identified stakeholders and methods of engagement remain appropriate and effective in relation to the project context and specific stages of the implementation. Any major changes to the </w:t>
      </w:r>
      <w:r w:rsidR="00AF0380">
        <w:t>project-related</w:t>
      </w:r>
      <w:r>
        <w:t xml:space="preserve"> activities and to its schedule will be duly reflected in the SEP.</w:t>
      </w:r>
    </w:p>
    <w:p w14:paraId="2FD178B7" w14:textId="0F713507" w:rsidR="00B039D9" w:rsidRPr="00276306" w:rsidRDefault="00B039D9" w:rsidP="00022F22">
      <w:pPr>
        <w:pStyle w:val="Heading3"/>
        <w:ind w:left="701"/>
        <w:jc w:val="both"/>
        <w:rPr>
          <w:color w:val="auto"/>
        </w:rPr>
      </w:pPr>
    </w:p>
    <w:p w14:paraId="44CCD81D" w14:textId="5F4F6C95" w:rsidR="00B64D59" w:rsidRPr="00276306" w:rsidRDefault="008264B7" w:rsidP="00022F22">
      <w:pPr>
        <w:pStyle w:val="Heading3"/>
        <w:ind w:left="701"/>
        <w:jc w:val="both"/>
        <w:rPr>
          <w:b/>
          <w:bCs/>
          <w:color w:val="auto"/>
        </w:rPr>
      </w:pPr>
      <w:bookmarkStart w:id="13" w:name="_Toc208226656"/>
      <w:r>
        <w:t>7.2. Reporting back to stakeholder groups</w:t>
      </w:r>
      <w:bookmarkEnd w:id="13"/>
    </w:p>
    <w:p w14:paraId="7CBC39E7" w14:textId="77777777" w:rsidR="007624D6" w:rsidRDefault="007624D6" w:rsidP="006277EE">
      <w:pPr>
        <w:spacing w:after="0" w:line="240" w:lineRule="auto"/>
      </w:pPr>
      <w:r>
        <w:t>Monthly summaries and internal reports on public grievances, inquiries, and related incidents, together with the status of implementation of associated corrective/preventative actions will be collated by responsible staff and referred to the senior management of the project(s). The monthly summaries will provide a mechanism for assessing both the number and the nature of complaints and requests for information, along with the Project’s ability to address those in a timely and effective manner. Information on public engagement activities undertaken by the Project during the year shall be communicated to stakeholders in two possible ways:</w:t>
      </w:r>
    </w:p>
    <w:p w14:paraId="5C0EF9B0" w14:textId="77777777" w:rsidR="006277EE" w:rsidRPr="006277EE" w:rsidRDefault="006277EE" w:rsidP="006277EE">
      <w:pPr>
        <w:spacing w:after="0" w:line="240" w:lineRule="auto"/>
      </w:pPr>
    </w:p>
    <w:p w14:paraId="43163453" w14:textId="77777777" w:rsidR="007624D6" w:rsidRPr="006277EE" w:rsidRDefault="007624D6" w:rsidP="00AF2C2C">
      <w:pPr>
        <w:numPr>
          <w:ilvl w:val="0"/>
          <w:numId w:val="1"/>
        </w:numPr>
        <w:tabs>
          <w:tab w:val="left" w:pos="720"/>
        </w:tabs>
        <w:spacing w:after="0" w:line="240" w:lineRule="auto"/>
        <w:ind w:left="720" w:hanging="360"/>
        <w:jc w:val="left"/>
      </w:pPr>
      <w:r>
        <w:t>Publication of a standalone annual report on the project’s interaction with the stakeholders.</w:t>
      </w:r>
    </w:p>
    <w:p w14:paraId="11365902" w14:textId="77777777" w:rsidR="007624D6" w:rsidRPr="006277EE" w:rsidRDefault="007624D6" w:rsidP="00AF2C2C">
      <w:pPr>
        <w:numPr>
          <w:ilvl w:val="0"/>
          <w:numId w:val="1"/>
        </w:numPr>
        <w:tabs>
          <w:tab w:val="left" w:pos="720"/>
        </w:tabs>
        <w:spacing w:after="0" w:line="240" w:lineRule="auto"/>
        <w:ind w:left="720" w:hanging="360"/>
        <w:jc w:val="left"/>
      </w:pPr>
      <w:r>
        <w:t>A number of Key Performance Indicators (KPIs) will also be monitored by the project on a regular basis, including the following parameters:</w:t>
      </w:r>
    </w:p>
    <w:p w14:paraId="6959449A" w14:textId="77777777" w:rsidR="007624D6" w:rsidRPr="006277EE" w:rsidRDefault="007624D6" w:rsidP="00AF2C2C">
      <w:pPr>
        <w:numPr>
          <w:ilvl w:val="1"/>
          <w:numId w:val="1"/>
        </w:numPr>
        <w:tabs>
          <w:tab w:val="left" w:pos="1440"/>
        </w:tabs>
        <w:spacing w:after="0" w:line="240" w:lineRule="auto"/>
        <w:ind w:left="1440" w:hanging="360"/>
      </w:pPr>
      <w:r>
        <w:t>Number of public hearings, consultation meetings, and other public discussions/forums conducted within a reporting period (e.g., monthly, quarterly, or annually);</w:t>
      </w:r>
    </w:p>
    <w:p w14:paraId="282BDC9F" w14:textId="77777777" w:rsidR="007624D6" w:rsidRPr="006277EE" w:rsidRDefault="007624D6" w:rsidP="00AF2C2C">
      <w:pPr>
        <w:numPr>
          <w:ilvl w:val="1"/>
          <w:numId w:val="1"/>
        </w:numPr>
        <w:tabs>
          <w:tab w:val="left" w:pos="1440"/>
        </w:tabs>
        <w:spacing w:after="0" w:line="240" w:lineRule="auto"/>
        <w:ind w:left="1440" w:hanging="360"/>
        <w:jc w:val="left"/>
      </w:pPr>
      <w:r>
        <w:t>Frequency of public engagement activities;</w:t>
      </w:r>
    </w:p>
    <w:p w14:paraId="352164D6" w14:textId="05461A27" w:rsidR="00E43C8B" w:rsidRDefault="007624D6" w:rsidP="00AF2C2C">
      <w:pPr>
        <w:numPr>
          <w:ilvl w:val="1"/>
          <w:numId w:val="1"/>
        </w:numPr>
        <w:tabs>
          <w:tab w:val="left" w:pos="1440"/>
        </w:tabs>
        <w:spacing w:after="0" w:line="240" w:lineRule="auto"/>
        <w:ind w:left="1440" w:hanging="360"/>
        <w:jc w:val="left"/>
      </w:pPr>
      <w:r>
        <w:t>Geographical coverage of public engagement activities – number of countries, agencies, institutions covered by the consultation process;</w:t>
      </w:r>
    </w:p>
    <w:p w14:paraId="4C4A0C21" w14:textId="51430C7C" w:rsidR="007624D6" w:rsidRPr="006277EE" w:rsidRDefault="007624D6" w:rsidP="00AF2C2C">
      <w:pPr>
        <w:numPr>
          <w:ilvl w:val="1"/>
          <w:numId w:val="1"/>
        </w:numPr>
        <w:tabs>
          <w:tab w:val="left" w:pos="1440"/>
        </w:tabs>
        <w:spacing w:after="0" w:line="240" w:lineRule="auto"/>
        <w:ind w:left="1440" w:hanging="360"/>
        <w:jc w:val="left"/>
      </w:pPr>
      <w:r>
        <w:t>Number and type (nature) of public grievances received within a reporting period (e.g., monthly, quarterly, or annually) and number of those resolved within the prescribed timeline;</w:t>
      </w:r>
    </w:p>
    <w:p w14:paraId="39DB1DD0" w14:textId="4CD9DEB9" w:rsidR="006277EE" w:rsidRDefault="007624D6" w:rsidP="00AF2C2C">
      <w:pPr>
        <w:numPr>
          <w:ilvl w:val="1"/>
          <w:numId w:val="1"/>
        </w:numPr>
        <w:tabs>
          <w:tab w:val="left" w:pos="1440"/>
        </w:tabs>
        <w:spacing w:after="0" w:line="240" w:lineRule="auto"/>
        <w:ind w:left="1440" w:hanging="360"/>
        <w:jc w:val="left"/>
      </w:pPr>
      <w:r>
        <w:t xml:space="preserve">Number of press materials published/broadcasted in the local, national, and regional, media; </w:t>
      </w:r>
    </w:p>
    <w:p w14:paraId="62CB2C91" w14:textId="77777777" w:rsidR="00FA29D4" w:rsidRDefault="00FA29D4" w:rsidP="00FA29D4">
      <w:pPr>
        <w:tabs>
          <w:tab w:val="left" w:pos="1440"/>
        </w:tabs>
        <w:spacing w:after="0" w:line="240" w:lineRule="auto"/>
        <w:jc w:val="left"/>
      </w:pPr>
    </w:p>
    <w:p w14:paraId="1321C636" w14:textId="7AED9DAD" w:rsidR="007624D6" w:rsidRPr="00FA29D4" w:rsidRDefault="00FA29D4" w:rsidP="00FA29D4">
      <w:pPr>
        <w:pStyle w:val="Heading3"/>
        <w:ind w:left="701"/>
        <w:jc w:val="both"/>
        <w:rPr>
          <w:b/>
          <w:bCs/>
          <w:color w:val="auto"/>
        </w:rPr>
      </w:pPr>
      <w:bookmarkStart w:id="14" w:name="_Toc208226657"/>
      <w:r>
        <w:t>7.3 Capacity Building</w:t>
      </w:r>
      <w:bookmarkEnd w:id="14"/>
      <w:r>
        <w:t xml:space="preserve"> </w:t>
      </w:r>
    </w:p>
    <w:p w14:paraId="56281FC7" w14:textId="25B95B5A" w:rsidR="00FA29D4" w:rsidRDefault="00FA29D4" w:rsidP="00FA29D4">
      <w:pPr>
        <w:spacing w:after="0" w:line="240" w:lineRule="auto"/>
      </w:pPr>
      <w:r>
        <w:t>The program shall organize the necessary training associated with the implementation of this SEP (and GM) that will be extended to the IUCEA staff and participating agencies implementing the program. Specialized training will also be provided to the staff appointed to deal with stakeholder grievances as per the project GM. In addition, institutions and establishments implementing program interventions shall receive training on the operationalization of the GM.</w:t>
      </w:r>
    </w:p>
    <w:p w14:paraId="3D15288C" w14:textId="77777777" w:rsidR="00FA29D4" w:rsidRPr="006277EE" w:rsidRDefault="00FA29D4" w:rsidP="00FA29D4">
      <w:pPr>
        <w:tabs>
          <w:tab w:val="left" w:pos="1440"/>
        </w:tabs>
        <w:spacing w:after="0" w:line="240" w:lineRule="auto"/>
        <w:jc w:val="left"/>
      </w:pPr>
    </w:p>
    <w:p w14:paraId="1E4D90F8" w14:textId="624C8D2B" w:rsidR="00293716" w:rsidRDefault="00293716" w:rsidP="00665949">
      <w:pPr>
        <w:spacing w:after="0" w:line="240" w:lineRule="auto"/>
        <w:ind w:left="0" w:firstLine="0"/>
        <w:rPr>
          <w:rFonts w:asciiTheme="minorHAnsi" w:hAnsiTheme="minorHAnsi" w:cstheme="minorHAnsi"/>
          <w:color w:val="auto"/>
          <w:lang w:bidi="th-TH"/>
        </w:rPr>
      </w:pPr>
    </w:p>
    <w:p w14:paraId="2DD0A787" w14:textId="77777777" w:rsidR="00665949" w:rsidRPr="00022F22" w:rsidRDefault="00665949" w:rsidP="00665949">
      <w:pPr>
        <w:spacing w:after="0" w:line="240" w:lineRule="auto"/>
        <w:ind w:left="0" w:firstLine="0"/>
        <w:rPr>
          <w:rFonts w:asciiTheme="minorHAnsi" w:hAnsiTheme="minorHAnsi" w:cstheme="minorHAnsi"/>
          <w:color w:val="auto"/>
          <w:lang w:bidi="th-TH"/>
        </w:rPr>
      </w:pPr>
    </w:p>
    <w:p w14:paraId="7C583128" w14:textId="6F3BCDE3" w:rsidR="00AC635F" w:rsidRPr="003F60DB" w:rsidRDefault="00AC635F" w:rsidP="003F60DB">
      <w:pPr>
        <w:pStyle w:val="Heading2"/>
        <w:spacing w:after="218"/>
        <w:ind w:left="-5"/>
        <w:rPr>
          <w:b w:val="0"/>
          <w:color w:val="auto"/>
        </w:rPr>
      </w:pPr>
      <w:bookmarkStart w:id="15" w:name="_Toc208226658"/>
      <w:r>
        <w:lastRenderedPageBreak/>
        <w:t>Annexes</w:t>
      </w:r>
      <w:bookmarkEnd w:id="15"/>
    </w:p>
    <w:p w14:paraId="02CF230E" w14:textId="5045BADF" w:rsidR="00E973AC" w:rsidRPr="004B6B9A" w:rsidRDefault="00E973AC" w:rsidP="00AC635F">
      <w:pPr>
        <w:rPr>
          <w:b/>
          <w:bCs/>
          <w:color w:val="FF0000"/>
        </w:rPr>
      </w:pPr>
      <w:r w:rsidRPr="004B6B9A">
        <w:rPr>
          <w:b/>
          <w:bCs/>
        </w:rPr>
        <w:t>Annex 1 – Summary of Consultation Meetings in Kinshasa, DRC</w:t>
      </w:r>
    </w:p>
    <w:p w14:paraId="1BE7921F" w14:textId="77777777" w:rsidR="00E973AC" w:rsidRDefault="00E973AC" w:rsidP="00C22F00">
      <w:pPr>
        <w:ind w:left="0" w:firstLine="0"/>
        <w:rPr>
          <w:color w:val="FF0000"/>
        </w:rPr>
      </w:pPr>
    </w:p>
    <w:p w14:paraId="31CBA6B3" w14:textId="6BD9D8FC" w:rsidR="00E973AC" w:rsidRPr="004B6B9A" w:rsidRDefault="00E973AC" w:rsidP="00E973AC">
      <w:pPr>
        <w:rPr>
          <w:b/>
          <w:bCs/>
        </w:rPr>
      </w:pPr>
      <w:r w:rsidRPr="004B6B9A">
        <w:rPr>
          <w:b/>
          <w:bCs/>
        </w:rPr>
        <w:t>Summary of Stakeholder Feedback</w:t>
      </w:r>
    </w:p>
    <w:p w14:paraId="50C9F261" w14:textId="5143FAE3" w:rsidR="00E973AC" w:rsidRPr="00594B60" w:rsidRDefault="00E973AC" w:rsidP="00E973AC">
      <w:r>
        <w:t xml:space="preserve">This section summarizes stakeholder engagement activities undertaken during project preparation and outlines how the feedback from the 16th IUCEA Annual </w:t>
      </w:r>
      <w:r w:rsidR="00AF0380">
        <w:t>Conference, held</w:t>
      </w:r>
      <w:r>
        <w:t xml:space="preserve"> in Kinshasa, DRC, from July 29–31, 2025, has been integrated into the project's design.   The event engaged a diverse and high-level group of stakeholders critical to the East African higher education sector.</w:t>
      </w:r>
    </w:p>
    <w:p w14:paraId="6E645817" w14:textId="77777777" w:rsidR="00E973AC" w:rsidRPr="00594B60" w:rsidRDefault="00E973AC" w:rsidP="00E973AC">
      <w:r>
        <w:t>Summary of Participants by Category:</w:t>
      </w:r>
    </w:p>
    <w:p w14:paraId="1A9456EE" w14:textId="77777777" w:rsidR="00E973AC" w:rsidRPr="00594B60" w:rsidRDefault="00E973AC" w:rsidP="00AF2C2C">
      <w:pPr>
        <w:numPr>
          <w:ilvl w:val="0"/>
          <w:numId w:val="2"/>
        </w:numPr>
        <w:spacing w:after="160" w:line="259" w:lineRule="auto"/>
        <w:jc w:val="left"/>
      </w:pPr>
      <w:r>
        <w:t>Government and Diplomatic Officials: Included the Deputy Prime Minister of the DRC, the Secretary General of the East African Community, several ministers, and Permanent Secretaries from all EAC partner states.</w:t>
      </w:r>
    </w:p>
    <w:p w14:paraId="47D7A394" w14:textId="77777777" w:rsidR="00E973AC" w:rsidRPr="00594B60" w:rsidRDefault="00E973AC" w:rsidP="00AF2C2C">
      <w:pPr>
        <w:numPr>
          <w:ilvl w:val="0"/>
          <w:numId w:val="2"/>
        </w:numPr>
        <w:spacing w:after="160" w:line="259" w:lineRule="auto"/>
        <w:jc w:val="left"/>
      </w:pPr>
      <w:r>
        <w:t>Higher Education and Academic Institutions: Engaged Vice Chancellors and representatives from over 150 IUCEA member universities, as well as CEOs of National Councils and Commissions for University Education.</w:t>
      </w:r>
    </w:p>
    <w:p w14:paraId="36AB4AAB" w14:textId="77777777" w:rsidR="00E973AC" w:rsidRPr="00594B60" w:rsidRDefault="00E973AC" w:rsidP="00AF2C2C">
      <w:pPr>
        <w:numPr>
          <w:ilvl w:val="0"/>
          <w:numId w:val="2"/>
        </w:numPr>
        <w:spacing w:after="160" w:line="259" w:lineRule="auto"/>
        <w:jc w:val="left"/>
      </w:pPr>
      <w:r>
        <w:t>International and Regional Partners: Participants included representatives from CIMEA, UNESCO, GIZ, and OBREAL Global.</w:t>
      </w:r>
    </w:p>
    <w:p w14:paraId="645C5D28" w14:textId="77777777" w:rsidR="00E973AC" w:rsidRPr="00594B60" w:rsidRDefault="00E973AC" w:rsidP="00AF2C2C">
      <w:pPr>
        <w:numPr>
          <w:ilvl w:val="0"/>
          <w:numId w:val="2"/>
        </w:numPr>
        <w:spacing w:after="160" w:line="259" w:lineRule="auto"/>
        <w:jc w:val="left"/>
      </w:pPr>
      <w:r>
        <w:t>Private Sector and Other Organizations: Included leaders from Refactory Limited, IBM, Festo Didactic SE, and the UbuntuNet Alliance.</w:t>
      </w:r>
    </w:p>
    <w:p w14:paraId="466EBBF8" w14:textId="77777777" w:rsidR="00E973AC" w:rsidRPr="00594B60" w:rsidRDefault="00E973AC" w:rsidP="00AF2C2C">
      <w:pPr>
        <w:numPr>
          <w:ilvl w:val="0"/>
          <w:numId w:val="2"/>
        </w:numPr>
        <w:spacing w:after="160" w:line="259" w:lineRule="auto"/>
        <w:jc w:val="left"/>
      </w:pPr>
      <w:r>
        <w:t>IUCEA Leadership and Staff: The IUCEA Executive Secretary, Deputy Executive Secretary, and staff.</w:t>
      </w:r>
    </w:p>
    <w:p w14:paraId="212DFD46" w14:textId="38E226B1" w:rsidR="00E973AC" w:rsidRPr="00594B60" w:rsidRDefault="00E973AC" w:rsidP="00E973AC">
      <w:pPr>
        <w:rPr>
          <w:b/>
          <w:bCs/>
        </w:rPr>
      </w:pPr>
      <w:r>
        <w:t>Stakeholder Engagement Program</w:t>
      </w:r>
    </w:p>
    <w:p w14:paraId="59AB434E" w14:textId="77777777" w:rsidR="00E973AC" w:rsidRDefault="00E973AC" w:rsidP="00E973AC">
      <w:r>
        <w:t xml:space="preserve">Summary of Key Feedback &amp; Project’s Response </w:t>
      </w:r>
    </w:p>
    <w:p w14:paraId="2C88D270" w14:textId="6B51212B" w:rsidR="00E973AC" w:rsidRPr="00594B60" w:rsidRDefault="00E973AC" w:rsidP="00E973AC">
      <w:r>
        <w:t>The 16th IUCEA Annual Conference served as a key platform for a high-level stakeholder engagement and consultation. The conference theme, "Reflections on Global Education Trends and their Implications on EAC Higher Education Landscape," provided the framework for discussions.</w:t>
      </w:r>
    </w:p>
    <w:p w14:paraId="03ACC59D" w14:textId="77777777" w:rsidR="00E973AC" w:rsidRPr="00F11E0C" w:rsidRDefault="00E973AC" w:rsidP="00E973AC">
      <w:r>
        <w:t>The following table summarizes the key feedback received from stakeholders and outlines how the project will address these concerns and suggestions through specific, aligned activities.</w:t>
      </w:r>
    </w:p>
    <w:tbl>
      <w:tblPr>
        <w:tblW w:w="5000" w:type="pct"/>
        <w:tblBorders>
          <w:top w:val="single" w:sz="4" w:space="0" w:color="C45911" w:themeColor="accent2" w:themeShade="BF"/>
          <w:left w:val="single" w:sz="4" w:space="0" w:color="C45911" w:themeColor="accent2" w:themeShade="BF"/>
          <w:bottom w:val="single" w:sz="4" w:space="0" w:color="C45911" w:themeColor="accent2" w:themeShade="BF"/>
          <w:right w:val="single" w:sz="4" w:space="0" w:color="C45911" w:themeColor="accent2" w:themeShade="BF"/>
          <w:insideH w:val="single" w:sz="4" w:space="0" w:color="C45911" w:themeColor="accent2" w:themeShade="BF"/>
          <w:insideV w:val="single" w:sz="4" w:space="0" w:color="C45911" w:themeColor="accent2" w:themeShade="BF"/>
        </w:tblBorders>
        <w:tblLook w:val="04A0" w:firstRow="1" w:lastRow="0" w:firstColumn="1" w:lastColumn="0" w:noHBand="0" w:noVBand="1"/>
      </w:tblPr>
      <w:tblGrid>
        <w:gridCol w:w="3974"/>
        <w:gridCol w:w="5376"/>
      </w:tblGrid>
      <w:tr w:rsidR="00E973AC" w:rsidRPr="00594B60" w14:paraId="7C40EAC4" w14:textId="77777777" w:rsidTr="00803999">
        <w:trPr>
          <w:trHeight w:val="260"/>
          <w:tblHeader/>
        </w:trPr>
        <w:tc>
          <w:tcPr>
            <w:tcW w:w="2125" w:type="pct"/>
            <w:shd w:val="clear" w:color="auto" w:fill="FFFFCC"/>
            <w:vAlign w:val="bottom"/>
            <w:hideMark/>
          </w:tcPr>
          <w:p w14:paraId="1625DB40" w14:textId="77777777" w:rsidR="00E973AC" w:rsidRPr="00594B60" w:rsidRDefault="00E973AC" w:rsidP="00803999">
            <w:pPr>
              <w:spacing w:after="0" w:line="240" w:lineRule="auto"/>
              <w:rPr>
                <w:rFonts w:eastAsia="Times New Roman"/>
                <w:b/>
                <w:bCs/>
              </w:rPr>
            </w:pPr>
            <w:r w:rsidRPr="00594B60">
              <w:rPr>
                <w:rFonts w:eastAsia="Times New Roman"/>
                <w:b/>
                <w:bCs/>
              </w:rPr>
              <w:lastRenderedPageBreak/>
              <w:t>Key Feedback from Stakeholders</w:t>
            </w:r>
          </w:p>
        </w:tc>
        <w:tc>
          <w:tcPr>
            <w:tcW w:w="2875" w:type="pct"/>
            <w:shd w:val="clear" w:color="auto" w:fill="FFFFCC"/>
            <w:vAlign w:val="center"/>
            <w:hideMark/>
          </w:tcPr>
          <w:p w14:paraId="4558D71A" w14:textId="77777777" w:rsidR="00E973AC" w:rsidRPr="00594B60" w:rsidRDefault="00E973AC" w:rsidP="00803999">
            <w:pPr>
              <w:spacing w:after="0" w:line="240" w:lineRule="auto"/>
              <w:rPr>
                <w:rFonts w:eastAsia="Times New Roman"/>
                <w:b/>
                <w:bCs/>
              </w:rPr>
            </w:pPr>
            <w:r w:rsidRPr="00594B60">
              <w:rPr>
                <w:rFonts w:eastAsia="Times New Roman"/>
                <w:b/>
                <w:bCs/>
              </w:rPr>
              <w:t>Project’s Response (Proposed Activities)</w:t>
            </w:r>
          </w:p>
        </w:tc>
      </w:tr>
      <w:tr w:rsidR="00E973AC" w:rsidRPr="00594B60" w14:paraId="0DA546AC" w14:textId="77777777" w:rsidTr="00803999">
        <w:trPr>
          <w:trHeight w:val="2750"/>
        </w:trPr>
        <w:tc>
          <w:tcPr>
            <w:tcW w:w="2125" w:type="pct"/>
            <w:hideMark/>
          </w:tcPr>
          <w:p w14:paraId="617B57BD" w14:textId="77777777" w:rsidR="00E973AC" w:rsidRPr="00F11E0C" w:rsidRDefault="00E973AC" w:rsidP="00803999">
            <w:pPr>
              <w:spacing w:after="0" w:line="240" w:lineRule="auto"/>
              <w:rPr>
                <w:rFonts w:eastAsia="Times New Roman"/>
              </w:rPr>
            </w:pPr>
            <w:r w:rsidRPr="00594B60">
              <w:rPr>
                <w:rFonts w:eastAsia="Times New Roman"/>
              </w:rPr>
              <w:t>Digital Transformation &amp; AI Integration:</w:t>
            </w:r>
          </w:p>
          <w:p w14:paraId="53E1D549" w14:textId="77777777" w:rsidR="00E973AC" w:rsidRPr="00F11E0C" w:rsidRDefault="00E973AC" w:rsidP="00803999">
            <w:pPr>
              <w:spacing w:after="0" w:line="240" w:lineRule="auto"/>
              <w:rPr>
                <w:rFonts w:eastAsia="Times New Roman"/>
              </w:rPr>
            </w:pPr>
          </w:p>
          <w:p w14:paraId="19C03361" w14:textId="77777777" w:rsidR="00E973AC" w:rsidRPr="00F11E0C" w:rsidRDefault="00E973AC" w:rsidP="00AF2C2C">
            <w:pPr>
              <w:pStyle w:val="ListParagraph"/>
              <w:numPr>
                <w:ilvl w:val="0"/>
                <w:numId w:val="3"/>
              </w:numPr>
              <w:spacing w:after="0" w:line="240" w:lineRule="auto"/>
              <w:ind w:left="250" w:hanging="270"/>
              <w:jc w:val="left"/>
              <w:rPr>
                <w:rFonts w:eastAsia="Times New Roman"/>
              </w:rPr>
            </w:pPr>
            <w:r w:rsidRPr="00F11E0C">
              <w:rPr>
                <w:rFonts w:eastAsia="Times New Roman"/>
              </w:rPr>
              <w:t>Stakeholders called for investing in "regional AI hubs" by pooling resources and emphasized mandating "AI literacy programs in our universities" for students and faculty.</w:t>
            </w:r>
          </w:p>
        </w:tc>
        <w:tc>
          <w:tcPr>
            <w:tcW w:w="2875" w:type="pct"/>
            <w:hideMark/>
          </w:tcPr>
          <w:p w14:paraId="7D7FCC41" w14:textId="77777777" w:rsidR="00E973AC" w:rsidRPr="00F11E0C" w:rsidRDefault="00E973AC" w:rsidP="00803999">
            <w:pPr>
              <w:spacing w:after="0" w:line="240" w:lineRule="auto"/>
              <w:rPr>
                <w:rFonts w:eastAsia="Times New Roman"/>
              </w:rPr>
            </w:pPr>
            <w:r w:rsidRPr="00594B60">
              <w:rPr>
                <w:rFonts w:eastAsia="Times New Roman"/>
                <w:b/>
                <w:bCs/>
              </w:rPr>
              <w:t>Proposed Activities:</w:t>
            </w:r>
            <w:r w:rsidRPr="00594B60">
              <w:rPr>
                <w:rFonts w:eastAsia="Times New Roman"/>
              </w:rPr>
              <w:t xml:space="preserve"> </w:t>
            </w:r>
          </w:p>
          <w:p w14:paraId="2ACBC669" w14:textId="77777777" w:rsidR="00E973AC" w:rsidRPr="00F11E0C" w:rsidRDefault="00E973AC" w:rsidP="00803999">
            <w:pPr>
              <w:spacing w:after="0" w:line="240" w:lineRule="auto"/>
              <w:rPr>
                <w:rFonts w:eastAsia="Times New Roman"/>
              </w:rPr>
            </w:pPr>
            <w:r w:rsidRPr="00594B60">
              <w:rPr>
                <w:rFonts w:eastAsia="Times New Roman"/>
              </w:rPr>
              <w:t>The project will "Enhance Skills Development Programs with AI-Powered Labour Market Intelligence" (Component 1, H) and establish a "regional AI-powered Labor Market Intelligence (LMI) platform.</w:t>
            </w:r>
          </w:p>
          <w:p w14:paraId="66877A17" w14:textId="77777777" w:rsidR="00E973AC" w:rsidRPr="00F11E0C" w:rsidRDefault="00E973AC" w:rsidP="00803999">
            <w:pPr>
              <w:spacing w:after="0" w:line="240" w:lineRule="auto"/>
              <w:rPr>
                <w:rFonts w:eastAsia="Times New Roman"/>
              </w:rPr>
            </w:pPr>
          </w:p>
          <w:p w14:paraId="7663BD49" w14:textId="77777777" w:rsidR="00E973AC" w:rsidRPr="00F11E0C" w:rsidRDefault="00E973AC" w:rsidP="00803999">
            <w:pPr>
              <w:spacing w:after="0" w:line="240" w:lineRule="auto"/>
              <w:rPr>
                <w:rFonts w:eastAsia="Times New Roman"/>
                <w:b/>
                <w:bCs/>
              </w:rPr>
            </w:pPr>
            <w:r w:rsidRPr="00594B60">
              <w:rPr>
                <w:rFonts w:eastAsia="Times New Roman"/>
                <w:b/>
                <w:bCs/>
              </w:rPr>
              <w:t xml:space="preserve">Suggested Alignment: </w:t>
            </w:r>
          </w:p>
          <w:p w14:paraId="6B61A02A" w14:textId="77777777" w:rsidR="00E973AC" w:rsidRPr="00F11E0C" w:rsidRDefault="00E973AC" w:rsidP="00AF2C2C">
            <w:pPr>
              <w:pStyle w:val="ListParagraph"/>
              <w:numPr>
                <w:ilvl w:val="0"/>
                <w:numId w:val="3"/>
              </w:numPr>
              <w:spacing w:after="0" w:line="240" w:lineRule="auto"/>
              <w:ind w:left="250" w:hanging="270"/>
              <w:jc w:val="left"/>
              <w:rPr>
                <w:rFonts w:eastAsia="Times New Roman"/>
              </w:rPr>
            </w:pPr>
            <w:r w:rsidRPr="00594B60">
              <w:rPr>
                <w:rFonts w:eastAsia="Times New Roman"/>
              </w:rPr>
              <w:t xml:space="preserve">The LMI platform will be developed in collaboration with designated AI hubs. </w:t>
            </w:r>
          </w:p>
          <w:p w14:paraId="1B4A54D6" w14:textId="77777777" w:rsidR="00E973AC" w:rsidRPr="00594B60" w:rsidRDefault="00E973AC" w:rsidP="00AF2C2C">
            <w:pPr>
              <w:pStyle w:val="ListParagraph"/>
              <w:numPr>
                <w:ilvl w:val="0"/>
                <w:numId w:val="3"/>
              </w:numPr>
              <w:spacing w:after="0" w:line="240" w:lineRule="auto"/>
              <w:ind w:left="250" w:hanging="270"/>
              <w:jc w:val="left"/>
              <w:rPr>
                <w:rFonts w:eastAsia="Times New Roman"/>
              </w:rPr>
            </w:pPr>
            <w:r w:rsidRPr="00F11E0C">
              <w:rPr>
                <w:rFonts w:eastAsia="Times New Roman"/>
              </w:rPr>
              <w:t>A</w:t>
            </w:r>
            <w:r w:rsidRPr="00594B60">
              <w:rPr>
                <w:rFonts w:eastAsia="Times New Roman"/>
              </w:rPr>
              <w:t>dd a</w:t>
            </w:r>
            <w:r w:rsidRPr="00F11E0C">
              <w:rPr>
                <w:rFonts w:eastAsia="Times New Roman"/>
              </w:rPr>
              <w:t>n activity</w:t>
            </w:r>
            <w:r w:rsidRPr="00594B60">
              <w:rPr>
                <w:rFonts w:eastAsia="Times New Roman"/>
              </w:rPr>
              <w:t xml:space="preserve"> to develop and disseminate standardized training modules for a mandatory AI literacy program for both students and faculty.</w:t>
            </w:r>
          </w:p>
        </w:tc>
      </w:tr>
      <w:tr w:rsidR="00E973AC" w:rsidRPr="00594B60" w14:paraId="265CA899" w14:textId="77777777" w:rsidTr="00803999">
        <w:trPr>
          <w:trHeight w:val="2750"/>
        </w:trPr>
        <w:tc>
          <w:tcPr>
            <w:tcW w:w="2125" w:type="pct"/>
            <w:hideMark/>
          </w:tcPr>
          <w:p w14:paraId="1894FF6A" w14:textId="77777777" w:rsidR="00E973AC" w:rsidRPr="00F11E0C" w:rsidRDefault="00E973AC" w:rsidP="00803999">
            <w:pPr>
              <w:spacing w:after="0" w:line="240" w:lineRule="auto"/>
              <w:rPr>
                <w:rFonts w:eastAsia="Times New Roman"/>
              </w:rPr>
            </w:pPr>
            <w:r w:rsidRPr="00594B60">
              <w:rPr>
                <w:rFonts w:eastAsia="Times New Roman"/>
              </w:rPr>
              <w:t>Micro-Credentials &amp; Lifelong Learning:</w:t>
            </w:r>
          </w:p>
          <w:p w14:paraId="27175190" w14:textId="77777777" w:rsidR="00E973AC" w:rsidRPr="00F11E0C" w:rsidRDefault="00E973AC" w:rsidP="00803999">
            <w:pPr>
              <w:spacing w:after="0" w:line="240" w:lineRule="auto"/>
              <w:rPr>
                <w:rFonts w:eastAsia="Times New Roman"/>
              </w:rPr>
            </w:pPr>
          </w:p>
          <w:p w14:paraId="44A0C2CD" w14:textId="77777777" w:rsidR="00E973AC" w:rsidRPr="00594B60" w:rsidRDefault="00E973AC" w:rsidP="00AF2C2C">
            <w:pPr>
              <w:pStyle w:val="ListParagraph"/>
              <w:numPr>
                <w:ilvl w:val="0"/>
                <w:numId w:val="3"/>
              </w:numPr>
              <w:spacing w:after="0" w:line="240" w:lineRule="auto"/>
              <w:ind w:left="250" w:hanging="270"/>
              <w:jc w:val="left"/>
              <w:rPr>
                <w:rFonts w:eastAsia="Times New Roman"/>
              </w:rPr>
            </w:pPr>
            <w:r w:rsidRPr="00594B60">
              <w:rPr>
                <w:rFonts w:eastAsia="Times New Roman"/>
              </w:rPr>
              <w:t>The conference resolved to "create a unified East African micro-credential system, establishing quality standards and a digital platform for easy recognition across borders."</w:t>
            </w:r>
          </w:p>
        </w:tc>
        <w:tc>
          <w:tcPr>
            <w:tcW w:w="2875" w:type="pct"/>
            <w:hideMark/>
          </w:tcPr>
          <w:p w14:paraId="665E02DE" w14:textId="77777777" w:rsidR="00E973AC" w:rsidRPr="00F11E0C" w:rsidRDefault="00E973AC" w:rsidP="00803999">
            <w:pPr>
              <w:spacing w:after="0" w:line="240" w:lineRule="auto"/>
              <w:rPr>
                <w:rFonts w:eastAsia="Times New Roman"/>
              </w:rPr>
            </w:pPr>
            <w:r w:rsidRPr="00594B60">
              <w:rPr>
                <w:rFonts w:eastAsia="Times New Roman"/>
                <w:b/>
                <w:bCs/>
              </w:rPr>
              <w:t>Proposed Activities:</w:t>
            </w:r>
            <w:r w:rsidRPr="00594B60">
              <w:rPr>
                <w:rFonts w:eastAsia="Times New Roman"/>
              </w:rPr>
              <w:t xml:space="preserve"> </w:t>
            </w:r>
          </w:p>
          <w:p w14:paraId="3FA0FB08" w14:textId="77777777" w:rsidR="00E973AC" w:rsidRPr="00F11E0C" w:rsidRDefault="00E973AC" w:rsidP="00803999">
            <w:pPr>
              <w:spacing w:after="0" w:line="240" w:lineRule="auto"/>
              <w:rPr>
                <w:rFonts w:eastAsia="Times New Roman"/>
              </w:rPr>
            </w:pPr>
            <w:r w:rsidRPr="00594B60">
              <w:rPr>
                <w:rFonts w:eastAsia="Times New Roman"/>
              </w:rPr>
              <w:t>The project will "Operationalize Recognition of Prior Learning (RPL) and Micro-Credentialing Systems" (Component 1, D) by developing a "harmonized Regional RPL and Micro-credential Framework."</w:t>
            </w:r>
          </w:p>
          <w:p w14:paraId="1DCB2977" w14:textId="77777777" w:rsidR="00E973AC" w:rsidRPr="00F11E0C" w:rsidRDefault="00E973AC" w:rsidP="00803999">
            <w:pPr>
              <w:spacing w:after="0" w:line="240" w:lineRule="auto"/>
              <w:rPr>
                <w:rFonts w:eastAsia="Times New Roman"/>
                <w:b/>
                <w:bCs/>
              </w:rPr>
            </w:pPr>
          </w:p>
          <w:p w14:paraId="16027F9E" w14:textId="77777777" w:rsidR="00E973AC" w:rsidRPr="00F11E0C" w:rsidRDefault="00E973AC" w:rsidP="00803999">
            <w:pPr>
              <w:spacing w:after="0" w:line="240" w:lineRule="auto"/>
              <w:rPr>
                <w:rFonts w:eastAsia="Times New Roman"/>
                <w:b/>
                <w:bCs/>
              </w:rPr>
            </w:pPr>
            <w:r w:rsidRPr="00594B60">
              <w:rPr>
                <w:rFonts w:eastAsia="Times New Roman"/>
                <w:b/>
                <w:bCs/>
              </w:rPr>
              <w:t xml:space="preserve">Suggested Alignment: </w:t>
            </w:r>
          </w:p>
          <w:p w14:paraId="78E68B84" w14:textId="77777777" w:rsidR="00E973AC" w:rsidRPr="00F11E0C" w:rsidRDefault="00E973AC" w:rsidP="00AF2C2C">
            <w:pPr>
              <w:pStyle w:val="ListParagraph"/>
              <w:numPr>
                <w:ilvl w:val="0"/>
                <w:numId w:val="3"/>
              </w:numPr>
              <w:spacing w:after="0" w:line="240" w:lineRule="auto"/>
              <w:ind w:left="250" w:hanging="270"/>
              <w:jc w:val="left"/>
              <w:rPr>
                <w:rFonts w:eastAsia="Times New Roman"/>
              </w:rPr>
            </w:pPr>
            <w:r w:rsidRPr="00594B60">
              <w:rPr>
                <w:rFonts w:eastAsia="Times New Roman"/>
              </w:rPr>
              <w:t xml:space="preserve">The framework will explicitly include the design of a digital platform to support the system. </w:t>
            </w:r>
          </w:p>
          <w:p w14:paraId="3F832CDB" w14:textId="77777777" w:rsidR="00E973AC" w:rsidRPr="00594B60" w:rsidRDefault="00E973AC" w:rsidP="00AF2C2C">
            <w:pPr>
              <w:pStyle w:val="ListParagraph"/>
              <w:numPr>
                <w:ilvl w:val="0"/>
                <w:numId w:val="3"/>
              </w:numPr>
              <w:spacing w:after="0" w:line="240" w:lineRule="auto"/>
              <w:ind w:left="250" w:hanging="270"/>
              <w:jc w:val="left"/>
              <w:rPr>
                <w:rFonts w:eastAsia="Times New Roman"/>
              </w:rPr>
            </w:pPr>
            <w:r w:rsidRPr="00594B60">
              <w:rPr>
                <w:rFonts w:eastAsia="Times New Roman"/>
              </w:rPr>
              <w:t>A</w:t>
            </w:r>
            <w:r w:rsidRPr="00F11E0C">
              <w:rPr>
                <w:rFonts w:eastAsia="Times New Roman"/>
              </w:rPr>
              <w:t>dd</w:t>
            </w:r>
            <w:r w:rsidRPr="00594B60">
              <w:rPr>
                <w:rFonts w:eastAsia="Times New Roman"/>
              </w:rPr>
              <w:t xml:space="preserve"> </w:t>
            </w:r>
            <w:r w:rsidRPr="00F11E0C">
              <w:rPr>
                <w:rFonts w:eastAsia="Times New Roman"/>
              </w:rPr>
              <w:t>an</w:t>
            </w:r>
            <w:r w:rsidRPr="00594B60">
              <w:rPr>
                <w:rFonts w:eastAsia="Times New Roman"/>
              </w:rPr>
              <w:t xml:space="preserve"> activity to pilot-test the digital platform in selected institutions to ensure a seamless cross-border recognition process.</w:t>
            </w:r>
          </w:p>
        </w:tc>
      </w:tr>
      <w:tr w:rsidR="00E973AC" w:rsidRPr="00594B60" w14:paraId="15B598AE" w14:textId="77777777" w:rsidTr="00803999">
        <w:trPr>
          <w:trHeight w:val="3250"/>
        </w:trPr>
        <w:tc>
          <w:tcPr>
            <w:tcW w:w="2125" w:type="pct"/>
            <w:hideMark/>
          </w:tcPr>
          <w:p w14:paraId="4BBCC3A8" w14:textId="77777777" w:rsidR="00E973AC" w:rsidRPr="00F11E0C" w:rsidRDefault="00E973AC" w:rsidP="00803999">
            <w:pPr>
              <w:spacing w:after="0" w:line="240" w:lineRule="auto"/>
              <w:rPr>
                <w:rFonts w:eastAsia="Times New Roman"/>
              </w:rPr>
            </w:pPr>
            <w:r w:rsidRPr="00594B60">
              <w:rPr>
                <w:rFonts w:eastAsia="Times New Roman"/>
              </w:rPr>
              <w:t>Reforming Teaching for Real-World Impact:</w:t>
            </w:r>
          </w:p>
          <w:p w14:paraId="23AAE836" w14:textId="77777777" w:rsidR="00E973AC" w:rsidRPr="00F11E0C" w:rsidRDefault="00E973AC" w:rsidP="00803999">
            <w:pPr>
              <w:spacing w:after="0" w:line="240" w:lineRule="auto"/>
              <w:rPr>
                <w:rFonts w:eastAsia="Times New Roman"/>
              </w:rPr>
            </w:pPr>
          </w:p>
          <w:p w14:paraId="6E9B33D6" w14:textId="77777777" w:rsidR="00E973AC" w:rsidRPr="00594B60" w:rsidRDefault="00E973AC" w:rsidP="00AF2C2C">
            <w:pPr>
              <w:pStyle w:val="ListParagraph"/>
              <w:numPr>
                <w:ilvl w:val="0"/>
                <w:numId w:val="3"/>
              </w:numPr>
              <w:spacing w:after="0" w:line="240" w:lineRule="auto"/>
              <w:ind w:left="250" w:hanging="270"/>
              <w:jc w:val="left"/>
              <w:rPr>
                <w:rFonts w:eastAsia="Times New Roman"/>
              </w:rPr>
            </w:pPr>
            <w:r w:rsidRPr="00594B60">
              <w:rPr>
                <w:rFonts w:eastAsia="Times New Roman"/>
              </w:rPr>
              <w:t>Stakeholders proposed piloting "transdisciplinary programs, breaking down academic silos" and strengthening "university-industry partnerships" through "regular employer feedback."</w:t>
            </w:r>
          </w:p>
        </w:tc>
        <w:tc>
          <w:tcPr>
            <w:tcW w:w="2875" w:type="pct"/>
            <w:hideMark/>
          </w:tcPr>
          <w:p w14:paraId="532078E0" w14:textId="77777777" w:rsidR="00E973AC" w:rsidRPr="00F11E0C" w:rsidRDefault="00E973AC" w:rsidP="00803999">
            <w:pPr>
              <w:spacing w:after="0" w:line="240" w:lineRule="auto"/>
              <w:rPr>
                <w:rFonts w:eastAsia="Times New Roman"/>
                <w:b/>
                <w:bCs/>
              </w:rPr>
            </w:pPr>
            <w:r w:rsidRPr="00594B60">
              <w:rPr>
                <w:rFonts w:eastAsia="Times New Roman"/>
                <w:b/>
                <w:bCs/>
              </w:rPr>
              <w:t xml:space="preserve">Proposed Activities: </w:t>
            </w:r>
          </w:p>
          <w:p w14:paraId="1FCA0504" w14:textId="77777777" w:rsidR="00E973AC" w:rsidRPr="00F11E0C" w:rsidRDefault="00E973AC" w:rsidP="00803999">
            <w:pPr>
              <w:spacing w:after="0" w:line="240" w:lineRule="auto"/>
              <w:rPr>
                <w:rFonts w:eastAsia="Times New Roman"/>
              </w:rPr>
            </w:pPr>
            <w:r w:rsidRPr="00594B60">
              <w:rPr>
                <w:rFonts w:eastAsia="Times New Roman"/>
              </w:rPr>
              <w:t>The project activities "Fostering Industry-Education Partnerships &amp; Policy Dialogue" (Component 1, A.3) and "Strengthen Regional Centers of Excellence (CoEs)" (Component 1, I) address these points.</w:t>
            </w:r>
          </w:p>
          <w:p w14:paraId="242F238D" w14:textId="77777777" w:rsidR="00E973AC" w:rsidRPr="00F11E0C" w:rsidRDefault="00E973AC" w:rsidP="00803999">
            <w:pPr>
              <w:spacing w:after="0" w:line="240" w:lineRule="auto"/>
              <w:rPr>
                <w:rFonts w:eastAsia="Times New Roman"/>
              </w:rPr>
            </w:pPr>
          </w:p>
          <w:p w14:paraId="3F739B6F" w14:textId="77777777" w:rsidR="00E973AC" w:rsidRPr="00F11E0C" w:rsidRDefault="00E973AC" w:rsidP="00803999">
            <w:pPr>
              <w:spacing w:after="0" w:line="240" w:lineRule="auto"/>
              <w:rPr>
                <w:rFonts w:eastAsia="Times New Roman"/>
                <w:b/>
                <w:bCs/>
              </w:rPr>
            </w:pPr>
            <w:r w:rsidRPr="00594B60">
              <w:rPr>
                <w:rFonts w:eastAsia="Times New Roman"/>
                <w:b/>
                <w:bCs/>
              </w:rPr>
              <w:t xml:space="preserve">Suggested Alignment: </w:t>
            </w:r>
          </w:p>
          <w:p w14:paraId="511EC88A" w14:textId="77777777" w:rsidR="00E973AC" w:rsidRPr="00F11E0C" w:rsidRDefault="00E973AC" w:rsidP="00AF2C2C">
            <w:pPr>
              <w:pStyle w:val="ListParagraph"/>
              <w:numPr>
                <w:ilvl w:val="0"/>
                <w:numId w:val="3"/>
              </w:numPr>
              <w:spacing w:after="0" w:line="240" w:lineRule="auto"/>
              <w:ind w:left="250" w:hanging="270"/>
              <w:jc w:val="left"/>
              <w:rPr>
                <w:rFonts w:eastAsia="Times New Roman"/>
              </w:rPr>
            </w:pPr>
            <w:r>
              <w:rPr>
                <w:rFonts w:eastAsia="Times New Roman"/>
              </w:rPr>
              <w:t xml:space="preserve">Refine </w:t>
            </w:r>
            <w:r w:rsidRPr="00594B60">
              <w:rPr>
                <w:rFonts w:eastAsia="Times New Roman"/>
              </w:rPr>
              <w:t xml:space="preserve">Activity A.3.1 to include a specific deliverable on establishing structured feedback mechanisms, such as an annual "Employer Feedback Forum." </w:t>
            </w:r>
          </w:p>
          <w:p w14:paraId="25004075" w14:textId="77777777" w:rsidR="00E973AC" w:rsidRPr="00594B60" w:rsidRDefault="00E973AC" w:rsidP="00AF2C2C">
            <w:pPr>
              <w:pStyle w:val="ListParagraph"/>
              <w:numPr>
                <w:ilvl w:val="0"/>
                <w:numId w:val="3"/>
              </w:numPr>
              <w:spacing w:after="0" w:line="240" w:lineRule="auto"/>
              <w:ind w:left="250" w:hanging="270"/>
              <w:jc w:val="left"/>
              <w:rPr>
                <w:rFonts w:eastAsia="Times New Roman"/>
              </w:rPr>
            </w:pPr>
            <w:r w:rsidRPr="00594B60">
              <w:rPr>
                <w:rFonts w:eastAsia="Times New Roman"/>
              </w:rPr>
              <w:t>A</w:t>
            </w:r>
            <w:r w:rsidRPr="00F11E0C">
              <w:rPr>
                <w:rFonts w:eastAsia="Times New Roman"/>
              </w:rPr>
              <w:t>dd</w:t>
            </w:r>
            <w:r w:rsidRPr="00594B60">
              <w:rPr>
                <w:rFonts w:eastAsia="Times New Roman"/>
              </w:rPr>
              <w:t xml:space="preserve"> </w:t>
            </w:r>
            <w:r w:rsidRPr="00F11E0C">
              <w:rPr>
                <w:rFonts w:eastAsia="Times New Roman"/>
              </w:rPr>
              <w:t>an</w:t>
            </w:r>
            <w:r w:rsidRPr="00594B60">
              <w:rPr>
                <w:rFonts w:eastAsia="Times New Roman"/>
              </w:rPr>
              <w:t xml:space="preserve"> activity to fund a pilot program for the development and implementation of transdisciplinary, problem-based courses in selected CoEs.</w:t>
            </w:r>
          </w:p>
        </w:tc>
      </w:tr>
      <w:tr w:rsidR="00E973AC" w:rsidRPr="00594B60" w14:paraId="6F7A7F0D" w14:textId="77777777" w:rsidTr="00803999">
        <w:trPr>
          <w:trHeight w:val="350"/>
        </w:trPr>
        <w:tc>
          <w:tcPr>
            <w:tcW w:w="2125" w:type="pct"/>
            <w:hideMark/>
          </w:tcPr>
          <w:p w14:paraId="72AF0C52" w14:textId="77777777" w:rsidR="00E973AC" w:rsidRPr="00F11E0C" w:rsidRDefault="00E973AC" w:rsidP="00803999">
            <w:pPr>
              <w:spacing w:after="0" w:line="240" w:lineRule="auto"/>
              <w:rPr>
                <w:rFonts w:eastAsia="Times New Roman"/>
              </w:rPr>
            </w:pPr>
            <w:r w:rsidRPr="00594B60">
              <w:rPr>
                <w:rFonts w:eastAsia="Times New Roman"/>
              </w:rPr>
              <w:t>Strengthening Regional Collaboration:</w:t>
            </w:r>
          </w:p>
          <w:p w14:paraId="4078A013" w14:textId="77777777" w:rsidR="00E973AC" w:rsidRPr="00F11E0C" w:rsidRDefault="00E973AC" w:rsidP="00803999">
            <w:pPr>
              <w:spacing w:after="0" w:line="240" w:lineRule="auto"/>
              <w:rPr>
                <w:rFonts w:eastAsia="Times New Roman"/>
              </w:rPr>
            </w:pPr>
          </w:p>
          <w:p w14:paraId="6EA1BD29" w14:textId="77777777" w:rsidR="00E973AC" w:rsidRPr="00594B60" w:rsidRDefault="00E973AC" w:rsidP="00AF2C2C">
            <w:pPr>
              <w:pStyle w:val="ListParagraph"/>
              <w:numPr>
                <w:ilvl w:val="0"/>
                <w:numId w:val="3"/>
              </w:numPr>
              <w:spacing w:after="0" w:line="240" w:lineRule="auto"/>
              <w:ind w:left="250" w:hanging="270"/>
              <w:jc w:val="left"/>
              <w:rPr>
                <w:rFonts w:eastAsia="Times New Roman"/>
              </w:rPr>
            </w:pPr>
            <w:r w:rsidRPr="00594B60">
              <w:rPr>
                <w:rFonts w:eastAsia="Times New Roman"/>
              </w:rPr>
              <w:t>A key resolution was to "fast-track IUCEA’s integration of DRC" and "boost student and faculty exchanges, simplifying credit transfer and mutual degree recognition."</w:t>
            </w:r>
          </w:p>
        </w:tc>
        <w:tc>
          <w:tcPr>
            <w:tcW w:w="2875" w:type="pct"/>
            <w:hideMark/>
          </w:tcPr>
          <w:p w14:paraId="4DE2B9F1" w14:textId="77777777" w:rsidR="00E973AC" w:rsidRPr="00F11E0C" w:rsidRDefault="00E973AC" w:rsidP="00803999">
            <w:pPr>
              <w:spacing w:after="0" w:line="240" w:lineRule="auto"/>
              <w:rPr>
                <w:rFonts w:eastAsia="Times New Roman"/>
              </w:rPr>
            </w:pPr>
            <w:r w:rsidRPr="00594B60">
              <w:rPr>
                <w:rFonts w:eastAsia="Times New Roman"/>
                <w:b/>
                <w:bCs/>
              </w:rPr>
              <w:t>Proposed Activities:</w:t>
            </w:r>
            <w:r w:rsidRPr="00594B60">
              <w:rPr>
                <w:rFonts w:eastAsia="Times New Roman"/>
              </w:rPr>
              <w:t xml:space="preserve"> </w:t>
            </w:r>
          </w:p>
          <w:p w14:paraId="0E0429B2" w14:textId="77777777" w:rsidR="00E973AC" w:rsidRPr="00F11E0C" w:rsidRDefault="00E973AC" w:rsidP="00803999">
            <w:pPr>
              <w:spacing w:after="0" w:line="240" w:lineRule="auto"/>
              <w:rPr>
                <w:rFonts w:eastAsia="Times New Roman"/>
              </w:rPr>
            </w:pPr>
            <w:r w:rsidRPr="00594B60">
              <w:rPr>
                <w:rFonts w:eastAsia="Times New Roman"/>
              </w:rPr>
              <w:t>The project will "Enhance Regional Collaboration" (Component 2) through activities like "Harmonize Academic Credit Recognition and Qualifications Systems (EACATS &amp; EAQRF)" (Component 2, 3) and supporting mobility models (Component 2, 6).</w:t>
            </w:r>
          </w:p>
          <w:p w14:paraId="50C04EA8" w14:textId="77777777" w:rsidR="00E973AC" w:rsidRPr="00F11E0C" w:rsidRDefault="00E973AC" w:rsidP="00803999">
            <w:pPr>
              <w:spacing w:after="0" w:line="240" w:lineRule="auto"/>
              <w:rPr>
                <w:rFonts w:eastAsia="Times New Roman"/>
              </w:rPr>
            </w:pPr>
          </w:p>
          <w:p w14:paraId="7C965752" w14:textId="77777777" w:rsidR="00E973AC" w:rsidRPr="00F11E0C" w:rsidRDefault="00E973AC" w:rsidP="00803999">
            <w:pPr>
              <w:spacing w:after="0" w:line="240" w:lineRule="auto"/>
              <w:rPr>
                <w:rFonts w:eastAsia="Times New Roman"/>
                <w:b/>
                <w:bCs/>
              </w:rPr>
            </w:pPr>
            <w:r w:rsidRPr="00594B60">
              <w:rPr>
                <w:rFonts w:eastAsia="Times New Roman"/>
                <w:b/>
                <w:bCs/>
              </w:rPr>
              <w:t xml:space="preserve">Suggested Alignment: </w:t>
            </w:r>
          </w:p>
          <w:p w14:paraId="2EA0F241" w14:textId="77777777" w:rsidR="00E973AC" w:rsidRPr="00F11E0C" w:rsidRDefault="00E973AC" w:rsidP="00AF2C2C">
            <w:pPr>
              <w:pStyle w:val="ListParagraph"/>
              <w:numPr>
                <w:ilvl w:val="0"/>
                <w:numId w:val="3"/>
              </w:numPr>
              <w:spacing w:after="0" w:line="240" w:lineRule="auto"/>
              <w:ind w:left="250" w:hanging="270"/>
              <w:jc w:val="left"/>
              <w:rPr>
                <w:rFonts w:eastAsia="Times New Roman"/>
              </w:rPr>
            </w:pPr>
            <w:r w:rsidRPr="00F11E0C">
              <w:rPr>
                <w:rFonts w:eastAsia="Times New Roman"/>
              </w:rPr>
              <w:lastRenderedPageBreak/>
              <w:t xml:space="preserve">Refine </w:t>
            </w:r>
            <w:r w:rsidRPr="00594B60">
              <w:rPr>
                <w:rFonts w:eastAsia="Times New Roman"/>
              </w:rPr>
              <w:t>Activity C.3.1 to specifically include</w:t>
            </w:r>
            <w:r w:rsidRPr="00F11E0C">
              <w:rPr>
                <w:rFonts w:eastAsia="Times New Roman"/>
              </w:rPr>
              <w:t xml:space="preserve"> translation of key documents into the official languages of the community (French, English and Kishwahili)</w:t>
            </w:r>
            <w:r w:rsidRPr="00594B60">
              <w:rPr>
                <w:rFonts w:eastAsia="Times New Roman"/>
              </w:rPr>
              <w:t xml:space="preserve">. </w:t>
            </w:r>
          </w:p>
        </w:tc>
      </w:tr>
      <w:tr w:rsidR="00E973AC" w:rsidRPr="00594B60" w14:paraId="289ED79D" w14:textId="77777777" w:rsidTr="00803999">
        <w:trPr>
          <w:trHeight w:val="3250"/>
        </w:trPr>
        <w:tc>
          <w:tcPr>
            <w:tcW w:w="2125" w:type="pct"/>
            <w:hideMark/>
          </w:tcPr>
          <w:p w14:paraId="496914F3" w14:textId="77777777" w:rsidR="00E973AC" w:rsidRPr="00F11E0C" w:rsidRDefault="00E973AC" w:rsidP="00803999">
            <w:pPr>
              <w:spacing w:after="0" w:line="240" w:lineRule="auto"/>
              <w:rPr>
                <w:rFonts w:eastAsia="Times New Roman"/>
              </w:rPr>
            </w:pPr>
            <w:r w:rsidRPr="00594B60">
              <w:rPr>
                <w:rFonts w:eastAsia="Times New Roman"/>
              </w:rPr>
              <w:lastRenderedPageBreak/>
              <w:t>Sustainable Funding &amp; Policy Alignment:</w:t>
            </w:r>
          </w:p>
          <w:p w14:paraId="5F559899" w14:textId="77777777" w:rsidR="00E973AC" w:rsidRPr="00F11E0C" w:rsidRDefault="00E973AC" w:rsidP="00803999">
            <w:pPr>
              <w:spacing w:after="0" w:line="240" w:lineRule="auto"/>
              <w:rPr>
                <w:rFonts w:eastAsia="Times New Roman"/>
              </w:rPr>
            </w:pPr>
          </w:p>
          <w:p w14:paraId="71CC1C1E" w14:textId="77777777" w:rsidR="00E973AC" w:rsidRPr="00594B60" w:rsidRDefault="00E973AC" w:rsidP="00AF2C2C">
            <w:pPr>
              <w:pStyle w:val="ListParagraph"/>
              <w:numPr>
                <w:ilvl w:val="0"/>
                <w:numId w:val="3"/>
              </w:numPr>
              <w:spacing w:after="0" w:line="240" w:lineRule="auto"/>
              <w:ind w:left="250" w:hanging="270"/>
              <w:jc w:val="left"/>
              <w:rPr>
                <w:rFonts w:eastAsia="Times New Roman"/>
              </w:rPr>
            </w:pPr>
            <w:r w:rsidRPr="00594B60">
              <w:rPr>
                <w:rFonts w:eastAsia="Times New Roman"/>
              </w:rPr>
              <w:t>Stakeholders called for a "robust regional education data system, tracking graduate outcomes and skills gaps to effectively guide policymaking."</w:t>
            </w:r>
          </w:p>
        </w:tc>
        <w:tc>
          <w:tcPr>
            <w:tcW w:w="2875" w:type="pct"/>
            <w:hideMark/>
          </w:tcPr>
          <w:p w14:paraId="3E5F9260" w14:textId="77777777" w:rsidR="00E973AC" w:rsidRPr="00F11E0C" w:rsidRDefault="00E973AC" w:rsidP="00803999">
            <w:pPr>
              <w:spacing w:after="0" w:line="240" w:lineRule="auto"/>
              <w:rPr>
                <w:rFonts w:eastAsia="Times New Roman"/>
                <w:b/>
                <w:bCs/>
              </w:rPr>
            </w:pPr>
            <w:r w:rsidRPr="00594B60">
              <w:rPr>
                <w:rFonts w:eastAsia="Times New Roman"/>
                <w:b/>
                <w:bCs/>
              </w:rPr>
              <w:t xml:space="preserve">Proposed Activities: </w:t>
            </w:r>
          </w:p>
          <w:p w14:paraId="737F40DE" w14:textId="77777777" w:rsidR="00E973AC" w:rsidRPr="00F11E0C" w:rsidRDefault="00E973AC" w:rsidP="00803999">
            <w:pPr>
              <w:spacing w:after="0" w:line="240" w:lineRule="auto"/>
              <w:rPr>
                <w:rFonts w:eastAsia="Times New Roman"/>
              </w:rPr>
            </w:pPr>
            <w:r w:rsidRPr="00594B60">
              <w:rPr>
                <w:rFonts w:eastAsia="Times New Roman"/>
              </w:rPr>
              <w:t>The project proposes to "Improve Tertiary Education Data Collection, Management, and Utilization" (Component 2, 5) and to implement tracer studies (Component 1, C.3 and Component 1, G).</w:t>
            </w:r>
          </w:p>
          <w:p w14:paraId="73E8763D" w14:textId="77777777" w:rsidR="00E973AC" w:rsidRPr="00F11E0C" w:rsidRDefault="00E973AC" w:rsidP="00803999">
            <w:pPr>
              <w:spacing w:after="0" w:line="240" w:lineRule="auto"/>
              <w:rPr>
                <w:rFonts w:eastAsia="Times New Roman"/>
              </w:rPr>
            </w:pPr>
          </w:p>
          <w:p w14:paraId="380CEA16" w14:textId="77777777" w:rsidR="00E973AC" w:rsidRPr="00F11E0C" w:rsidRDefault="00E973AC" w:rsidP="00803999">
            <w:pPr>
              <w:spacing w:after="0" w:line="240" w:lineRule="auto"/>
              <w:rPr>
                <w:rFonts w:eastAsia="Times New Roman"/>
                <w:b/>
                <w:bCs/>
              </w:rPr>
            </w:pPr>
            <w:r w:rsidRPr="00594B60">
              <w:rPr>
                <w:rFonts w:eastAsia="Times New Roman"/>
                <w:b/>
                <w:bCs/>
              </w:rPr>
              <w:t xml:space="preserve">Suggested Alignment: </w:t>
            </w:r>
          </w:p>
          <w:p w14:paraId="627D256F" w14:textId="77777777" w:rsidR="00E973AC" w:rsidRPr="00F11E0C" w:rsidRDefault="00E973AC" w:rsidP="00AF2C2C">
            <w:pPr>
              <w:pStyle w:val="ListParagraph"/>
              <w:numPr>
                <w:ilvl w:val="0"/>
                <w:numId w:val="3"/>
              </w:numPr>
              <w:spacing w:after="0" w:line="240" w:lineRule="auto"/>
              <w:ind w:left="250" w:hanging="270"/>
              <w:jc w:val="left"/>
              <w:rPr>
                <w:rFonts w:eastAsia="Times New Roman"/>
              </w:rPr>
            </w:pPr>
            <w:r w:rsidRPr="00F11E0C">
              <w:rPr>
                <w:rFonts w:eastAsia="Times New Roman"/>
              </w:rPr>
              <w:t xml:space="preserve">Refine </w:t>
            </w:r>
            <w:r w:rsidRPr="00594B60">
              <w:rPr>
                <w:rFonts w:eastAsia="Times New Roman"/>
              </w:rPr>
              <w:t xml:space="preserve">Activity C.5.1 to explicitly state that the development of common data collection standards will focus on key indicators such as graduate outcomes and skills gaps. </w:t>
            </w:r>
          </w:p>
          <w:p w14:paraId="7611EC30" w14:textId="77777777" w:rsidR="00E973AC" w:rsidRPr="00F11E0C" w:rsidRDefault="00E973AC" w:rsidP="00AF2C2C">
            <w:pPr>
              <w:pStyle w:val="ListParagraph"/>
              <w:numPr>
                <w:ilvl w:val="0"/>
                <w:numId w:val="3"/>
              </w:numPr>
              <w:spacing w:after="0" w:line="240" w:lineRule="auto"/>
              <w:ind w:left="250" w:hanging="270"/>
              <w:jc w:val="left"/>
              <w:rPr>
                <w:rFonts w:eastAsia="Times New Roman"/>
              </w:rPr>
            </w:pPr>
            <w:r w:rsidRPr="00F11E0C">
              <w:rPr>
                <w:rFonts w:eastAsia="Times New Roman"/>
              </w:rPr>
              <w:t>Refine Activity C.5.2 to ensure that support for ICT-based systems includes a centralized regional database to serve as the "robust regional education data system."</w:t>
            </w:r>
          </w:p>
        </w:tc>
      </w:tr>
    </w:tbl>
    <w:p w14:paraId="4100679B" w14:textId="77777777" w:rsidR="00C820B3" w:rsidRDefault="00C820B3" w:rsidP="00E973AC"/>
    <w:p w14:paraId="618BACD4" w14:textId="77777777" w:rsidR="00C820B3" w:rsidRPr="0086416D" w:rsidRDefault="00C820B3" w:rsidP="00C820B3">
      <w:r>
        <w:t>IUCEA Annual Conference Attendance List (Kinshasa)</w:t>
      </w:r>
    </w:p>
    <w:p w14:paraId="46722CB0" w14:textId="77777777" w:rsidR="00C820B3" w:rsidRPr="0086416D" w:rsidRDefault="00C820B3" w:rsidP="00C820B3">
      <w:pPr>
        <w:spacing w:after="0" w:line="240" w:lineRule="auto"/>
      </w:pPr>
      <w:r>
        <w:t>1. Government and Diplomatic Officials</w:t>
      </w:r>
    </w:p>
    <w:p w14:paraId="25293674" w14:textId="77777777" w:rsidR="00C820B3" w:rsidRPr="0086416D" w:rsidRDefault="00C820B3" w:rsidP="00AF2C2C">
      <w:pPr>
        <w:numPr>
          <w:ilvl w:val="0"/>
          <w:numId w:val="14"/>
        </w:numPr>
        <w:spacing w:after="0" w:line="240" w:lineRule="auto"/>
        <w:jc w:val="left"/>
      </w:pPr>
      <w:r>
        <w:t>H.E. Guylain Nyembo Mbwizya, Deputy Prime Minister and Minister of Planning and Development Aid Coordination, DRC</w:t>
      </w:r>
    </w:p>
    <w:p w14:paraId="391AC3CD" w14:textId="77777777" w:rsidR="00C820B3" w:rsidRPr="0086416D" w:rsidRDefault="00C820B3" w:rsidP="00AF2C2C">
      <w:pPr>
        <w:numPr>
          <w:ilvl w:val="0"/>
          <w:numId w:val="14"/>
        </w:numPr>
        <w:spacing w:after="0" w:line="240" w:lineRule="auto"/>
        <w:jc w:val="left"/>
      </w:pPr>
      <w:r>
        <w:t>H.E. Amb. Veronica M. Nduva, Secretary General of the East African Community</w:t>
      </w:r>
    </w:p>
    <w:p w14:paraId="52D66A23" w14:textId="77777777" w:rsidR="00C820B3" w:rsidRPr="0086416D" w:rsidRDefault="00C820B3" w:rsidP="00AF2C2C">
      <w:pPr>
        <w:numPr>
          <w:ilvl w:val="0"/>
          <w:numId w:val="14"/>
        </w:numPr>
        <w:spacing w:after="0" w:line="240" w:lineRule="auto"/>
        <w:jc w:val="left"/>
      </w:pPr>
      <w:r>
        <w:t>H.E. Didier Mazenga Mukanzu, Minister for Regional Integration of DRC</w:t>
      </w:r>
    </w:p>
    <w:p w14:paraId="06B29251" w14:textId="77777777" w:rsidR="00C820B3" w:rsidRPr="0086416D" w:rsidRDefault="00C820B3" w:rsidP="00AF2C2C">
      <w:pPr>
        <w:numPr>
          <w:ilvl w:val="0"/>
          <w:numId w:val="14"/>
        </w:numPr>
        <w:spacing w:after="0" w:line="240" w:lineRule="auto"/>
        <w:jc w:val="left"/>
      </w:pPr>
      <w:r>
        <w:t>H.E. Marie-Thérèse Sombo Ayanne Safi Mukuna, Minister of Higher and University Education of DRC</w:t>
      </w:r>
    </w:p>
    <w:p w14:paraId="0BA3D97D" w14:textId="77777777" w:rsidR="00C820B3" w:rsidRPr="0086416D" w:rsidRDefault="00C820B3" w:rsidP="00AF2C2C">
      <w:pPr>
        <w:numPr>
          <w:ilvl w:val="0"/>
          <w:numId w:val="14"/>
        </w:numPr>
        <w:spacing w:after="0" w:line="240" w:lineRule="auto"/>
        <w:jc w:val="left"/>
      </w:pPr>
      <w:r>
        <w:t>Prof. Kabule Wetu-Weva, Permanent Secretary, National Commission for Higher and University Education, DRC</w:t>
      </w:r>
    </w:p>
    <w:p w14:paraId="27DB3C65" w14:textId="77777777" w:rsidR="00C820B3" w:rsidRPr="0086416D" w:rsidRDefault="00C820B3" w:rsidP="00AF2C2C">
      <w:pPr>
        <w:numPr>
          <w:ilvl w:val="0"/>
          <w:numId w:val="14"/>
        </w:numPr>
        <w:spacing w:after="0" w:line="240" w:lineRule="auto"/>
        <w:jc w:val="left"/>
      </w:pPr>
      <w:r>
        <w:t>Prof. Mike Kuria, Commission for Higher Education, Kenya</w:t>
      </w:r>
    </w:p>
    <w:p w14:paraId="20A8BA12" w14:textId="77777777" w:rsidR="00C820B3" w:rsidRPr="0086416D" w:rsidRDefault="00C820B3" w:rsidP="00AF2C2C">
      <w:pPr>
        <w:numPr>
          <w:ilvl w:val="0"/>
          <w:numId w:val="14"/>
        </w:numPr>
        <w:spacing w:after="0" w:line="240" w:lineRule="auto"/>
        <w:jc w:val="left"/>
      </w:pPr>
      <w:r>
        <w:t>Ar Asdishakur Sh Hassan, Ministry of Education, Somalia</w:t>
      </w:r>
    </w:p>
    <w:p w14:paraId="03F7140B" w14:textId="77777777" w:rsidR="00C820B3" w:rsidRPr="0086416D" w:rsidRDefault="00C820B3" w:rsidP="00AF2C2C">
      <w:pPr>
        <w:numPr>
          <w:ilvl w:val="0"/>
          <w:numId w:val="14"/>
        </w:numPr>
        <w:spacing w:after="0" w:line="240" w:lineRule="auto"/>
        <w:jc w:val="left"/>
      </w:pPr>
      <w:r>
        <w:t>PROF. MARY J.N. OKWAKOL, Ministry of Education, Science and Technology, Uganda</w:t>
      </w:r>
    </w:p>
    <w:p w14:paraId="38C892C2" w14:textId="77777777" w:rsidR="00C820B3" w:rsidRPr="0086416D" w:rsidRDefault="00C820B3" w:rsidP="00AF2C2C">
      <w:pPr>
        <w:numPr>
          <w:ilvl w:val="0"/>
          <w:numId w:val="14"/>
        </w:numPr>
        <w:spacing w:after="0" w:line="240" w:lineRule="auto"/>
        <w:jc w:val="left"/>
      </w:pPr>
      <w:r>
        <w:t>DR JANE EGAU OKOU, Ministry of Education, Science and Technology, Uganda</w:t>
      </w:r>
    </w:p>
    <w:p w14:paraId="01B2EF20" w14:textId="77777777" w:rsidR="00C820B3" w:rsidRPr="0086416D" w:rsidRDefault="00C820B3" w:rsidP="00AF2C2C">
      <w:pPr>
        <w:numPr>
          <w:ilvl w:val="0"/>
          <w:numId w:val="14"/>
        </w:numPr>
        <w:spacing w:after="0" w:line="240" w:lineRule="auto"/>
        <w:jc w:val="left"/>
      </w:pPr>
      <w:r>
        <w:t>Prof. Charles Kihampa, TCU, Tanzania</w:t>
      </w:r>
    </w:p>
    <w:p w14:paraId="488C5F83" w14:textId="77777777" w:rsidR="00C820B3" w:rsidRPr="0086416D" w:rsidRDefault="00C820B3" w:rsidP="00AF2C2C">
      <w:pPr>
        <w:numPr>
          <w:ilvl w:val="0"/>
          <w:numId w:val="14"/>
        </w:numPr>
        <w:spacing w:after="0" w:line="240" w:lineRule="auto"/>
        <w:jc w:val="left"/>
      </w:pPr>
      <w:r>
        <w:t>Permanent Secretaries and their representatives from EAC Countries</w:t>
      </w:r>
    </w:p>
    <w:p w14:paraId="7F6F110E" w14:textId="77777777" w:rsidR="00C820B3" w:rsidRDefault="00C820B3" w:rsidP="00C820B3">
      <w:pPr>
        <w:spacing w:after="0" w:line="240" w:lineRule="auto"/>
        <w:rPr>
          <w:b/>
          <w:bCs/>
        </w:rPr>
      </w:pPr>
    </w:p>
    <w:p w14:paraId="4C3909F8" w14:textId="79710238" w:rsidR="00C820B3" w:rsidRPr="0086416D" w:rsidRDefault="00C820B3" w:rsidP="00C820B3">
      <w:pPr>
        <w:spacing w:after="0" w:line="240" w:lineRule="auto"/>
      </w:pPr>
      <w:r>
        <w:t>2. IUCEA Leadership and Staff</w:t>
      </w:r>
    </w:p>
    <w:p w14:paraId="434056B8" w14:textId="77777777" w:rsidR="00C820B3" w:rsidRPr="0086416D" w:rsidRDefault="00C820B3" w:rsidP="00AF2C2C">
      <w:pPr>
        <w:numPr>
          <w:ilvl w:val="0"/>
          <w:numId w:val="15"/>
        </w:numPr>
        <w:spacing w:after="0" w:line="240" w:lineRule="auto"/>
        <w:jc w:val="left"/>
      </w:pPr>
      <w:r>
        <w:t>Prof. Gaspard Banyankimbona, IUCEA Executive Secretary</w:t>
      </w:r>
    </w:p>
    <w:p w14:paraId="164BB2B4" w14:textId="77777777" w:rsidR="00C820B3" w:rsidRPr="0086416D" w:rsidRDefault="00C820B3" w:rsidP="00AF2C2C">
      <w:pPr>
        <w:numPr>
          <w:ilvl w:val="0"/>
          <w:numId w:val="15"/>
        </w:numPr>
        <w:spacing w:after="0" w:line="240" w:lineRule="auto"/>
        <w:jc w:val="left"/>
      </w:pPr>
      <w:r>
        <w:t>Prof. Robert Deng, Chairperson of the IUCEA Executive Committee</w:t>
      </w:r>
    </w:p>
    <w:p w14:paraId="71135F68" w14:textId="77777777" w:rsidR="00C820B3" w:rsidRPr="0086416D" w:rsidRDefault="00C820B3" w:rsidP="00AF2C2C">
      <w:pPr>
        <w:numPr>
          <w:ilvl w:val="0"/>
          <w:numId w:val="15"/>
        </w:numPr>
        <w:spacing w:after="0" w:line="240" w:lineRule="auto"/>
        <w:jc w:val="left"/>
      </w:pPr>
      <w:r>
        <w:t>Prof. Idris A. Rai, Deputy Executive Secretary, IUCEA</w:t>
      </w:r>
    </w:p>
    <w:p w14:paraId="0F400595" w14:textId="77777777" w:rsidR="00C820B3" w:rsidRPr="0086416D" w:rsidRDefault="00C820B3" w:rsidP="00AF2C2C">
      <w:pPr>
        <w:numPr>
          <w:ilvl w:val="0"/>
          <w:numId w:val="15"/>
        </w:numPr>
        <w:spacing w:after="0" w:line="240" w:lineRule="auto"/>
        <w:jc w:val="left"/>
      </w:pPr>
      <w:r>
        <w:t>Prof. Michal Mawa, IUCEA</w:t>
      </w:r>
    </w:p>
    <w:p w14:paraId="2622CEB7" w14:textId="77777777" w:rsidR="00C820B3" w:rsidRPr="0086416D" w:rsidRDefault="00C820B3" w:rsidP="00AF2C2C">
      <w:pPr>
        <w:numPr>
          <w:ilvl w:val="0"/>
          <w:numId w:val="15"/>
        </w:numPr>
        <w:spacing w:after="0" w:line="240" w:lineRule="auto"/>
        <w:jc w:val="left"/>
      </w:pPr>
      <w:r>
        <w:t>Prof. Meshack Obonyo, IUCEA</w:t>
      </w:r>
    </w:p>
    <w:p w14:paraId="2061150E" w14:textId="77777777" w:rsidR="00C820B3" w:rsidRPr="0086416D" w:rsidRDefault="00C820B3" w:rsidP="00AF2C2C">
      <w:pPr>
        <w:numPr>
          <w:ilvl w:val="0"/>
          <w:numId w:val="15"/>
        </w:numPr>
        <w:spacing w:after="0" w:line="240" w:lineRule="auto"/>
        <w:jc w:val="left"/>
      </w:pPr>
      <w:r>
        <w:t>Dr. Guchy Salome, IUCEA</w:t>
      </w:r>
    </w:p>
    <w:p w14:paraId="47717401" w14:textId="77777777" w:rsidR="00C820B3" w:rsidRPr="0086416D" w:rsidRDefault="00C820B3" w:rsidP="00AF2C2C">
      <w:pPr>
        <w:numPr>
          <w:ilvl w:val="0"/>
          <w:numId w:val="15"/>
        </w:numPr>
        <w:spacing w:after="0" w:line="240" w:lineRule="auto"/>
        <w:jc w:val="left"/>
      </w:pPr>
      <w:r>
        <w:t>Dr. Gervais Ndayizere, IUCEA</w:t>
      </w:r>
    </w:p>
    <w:p w14:paraId="667C33DC" w14:textId="77777777" w:rsidR="00C820B3" w:rsidRPr="0086416D" w:rsidRDefault="00C820B3" w:rsidP="00AF2C2C">
      <w:pPr>
        <w:numPr>
          <w:ilvl w:val="0"/>
          <w:numId w:val="15"/>
        </w:numPr>
        <w:spacing w:after="0" w:line="240" w:lineRule="auto"/>
        <w:jc w:val="left"/>
      </w:pPr>
      <w:r>
        <w:t>Dr. Cosam Joseph, IUCEA</w:t>
      </w:r>
    </w:p>
    <w:p w14:paraId="45DE7589" w14:textId="77777777" w:rsidR="00C820B3" w:rsidRPr="0086416D" w:rsidRDefault="00C820B3" w:rsidP="00AF2C2C">
      <w:pPr>
        <w:numPr>
          <w:ilvl w:val="0"/>
          <w:numId w:val="15"/>
        </w:numPr>
        <w:spacing w:after="0" w:line="240" w:lineRule="auto"/>
        <w:jc w:val="left"/>
      </w:pPr>
      <w:r>
        <w:lastRenderedPageBreak/>
        <w:t>Mr. Nelson James Kanunyoge, IUCEA</w:t>
      </w:r>
    </w:p>
    <w:p w14:paraId="024FD0DB" w14:textId="77777777" w:rsidR="00C820B3" w:rsidRPr="0086416D" w:rsidRDefault="00C820B3" w:rsidP="00AF2C2C">
      <w:pPr>
        <w:numPr>
          <w:ilvl w:val="0"/>
          <w:numId w:val="15"/>
        </w:numPr>
        <w:spacing w:after="0" w:line="240" w:lineRule="auto"/>
        <w:jc w:val="left"/>
      </w:pPr>
      <w:r>
        <w:t>Mr. Godwin Bonge, IUCEA</w:t>
      </w:r>
    </w:p>
    <w:p w14:paraId="4B0C0AFE" w14:textId="77777777" w:rsidR="00C820B3" w:rsidRPr="0086416D" w:rsidRDefault="00C820B3" w:rsidP="00AF2C2C">
      <w:pPr>
        <w:numPr>
          <w:ilvl w:val="0"/>
          <w:numId w:val="15"/>
        </w:numPr>
        <w:spacing w:after="0" w:line="240" w:lineRule="auto"/>
        <w:jc w:val="left"/>
      </w:pPr>
      <w:r>
        <w:t>Mr. Dickson Wanglobo, IUCEA</w:t>
      </w:r>
    </w:p>
    <w:p w14:paraId="280E9D46" w14:textId="77777777" w:rsidR="00C820B3" w:rsidRPr="0086416D" w:rsidRDefault="00C820B3" w:rsidP="00AF2C2C">
      <w:pPr>
        <w:numPr>
          <w:ilvl w:val="0"/>
          <w:numId w:val="15"/>
        </w:numPr>
        <w:spacing w:after="0" w:line="240" w:lineRule="auto"/>
        <w:jc w:val="left"/>
      </w:pPr>
      <w:r>
        <w:t>Mr. Francis Mundaga, IUCEA</w:t>
      </w:r>
    </w:p>
    <w:p w14:paraId="6A95506B" w14:textId="77777777" w:rsidR="00C820B3" w:rsidRDefault="00C820B3" w:rsidP="00C820B3">
      <w:pPr>
        <w:spacing w:after="0" w:line="240" w:lineRule="auto"/>
        <w:rPr>
          <w:b/>
          <w:bCs/>
        </w:rPr>
      </w:pPr>
    </w:p>
    <w:p w14:paraId="53B45F98" w14:textId="62EE49E2" w:rsidR="00C820B3" w:rsidRPr="0086416D" w:rsidRDefault="00C820B3" w:rsidP="00C820B3">
      <w:pPr>
        <w:spacing w:after="0" w:line="240" w:lineRule="auto"/>
      </w:pPr>
      <w:r>
        <w:t>3. Higher Education and Academic Institutions</w:t>
      </w:r>
    </w:p>
    <w:p w14:paraId="33E9F5DB" w14:textId="77777777" w:rsidR="0053628A" w:rsidRPr="00841A23" w:rsidRDefault="0053628A" w:rsidP="00AF2C2C">
      <w:pPr>
        <w:numPr>
          <w:ilvl w:val="0"/>
          <w:numId w:val="16"/>
        </w:numPr>
        <w:spacing w:after="0" w:line="240" w:lineRule="auto"/>
        <w:jc w:val="left"/>
      </w:pPr>
      <w:r>
        <w:t xml:space="preserve">Prof ALFRED S. SIFE, MOCU, Tanzania </w:t>
      </w:r>
    </w:p>
    <w:p w14:paraId="3189AC79" w14:textId="77777777" w:rsidR="0053628A" w:rsidRPr="00841A23" w:rsidRDefault="0053628A" w:rsidP="00AF2C2C">
      <w:pPr>
        <w:numPr>
          <w:ilvl w:val="0"/>
          <w:numId w:val="16"/>
        </w:numPr>
        <w:spacing w:after="0" w:line="240" w:lineRule="auto"/>
        <w:jc w:val="left"/>
      </w:pPr>
      <w:r>
        <w:t xml:space="preserve">Prof John Mugisha, Bishop Stuart University, Uganda </w:t>
      </w:r>
    </w:p>
    <w:p w14:paraId="09AA769A" w14:textId="77777777" w:rsidR="0053628A" w:rsidRPr="00841A23" w:rsidRDefault="0053628A" w:rsidP="00AF2C2C">
      <w:pPr>
        <w:numPr>
          <w:ilvl w:val="0"/>
          <w:numId w:val="16"/>
        </w:numPr>
        <w:spacing w:after="0" w:line="240" w:lineRule="auto"/>
        <w:jc w:val="left"/>
      </w:pPr>
      <w:r>
        <w:t xml:space="preserve">Assoc. Prof Simon K. Angung, Muni University, Uganda </w:t>
      </w:r>
    </w:p>
    <w:p w14:paraId="6B94A0D9" w14:textId="77777777" w:rsidR="0053628A" w:rsidRPr="00841A23" w:rsidRDefault="0053628A" w:rsidP="00AF2C2C">
      <w:pPr>
        <w:numPr>
          <w:ilvl w:val="0"/>
          <w:numId w:val="16"/>
        </w:numPr>
        <w:spacing w:after="0" w:line="240" w:lineRule="auto"/>
        <w:jc w:val="left"/>
      </w:pPr>
      <w:r>
        <w:t xml:space="preserve">Dr-Mussa A. Alida, Nelson Mandela African Institution of Science and Technology (NM-AIST), Tanzania </w:t>
      </w:r>
    </w:p>
    <w:p w14:paraId="3FEB99CC" w14:textId="77777777" w:rsidR="0053628A" w:rsidRPr="00841A23" w:rsidRDefault="0053628A" w:rsidP="00AF2C2C">
      <w:pPr>
        <w:numPr>
          <w:ilvl w:val="0"/>
          <w:numId w:val="16"/>
        </w:numPr>
        <w:spacing w:after="0" w:line="240" w:lineRule="auto"/>
        <w:jc w:val="left"/>
      </w:pPr>
      <w:r>
        <w:t xml:space="preserve">Prof Danid Felix Ohide, Emmanuel Christian University, South Sudan </w:t>
      </w:r>
    </w:p>
    <w:p w14:paraId="4C77EF6A" w14:textId="77777777" w:rsidR="0053628A" w:rsidRPr="00841A23" w:rsidRDefault="0053628A" w:rsidP="00AF2C2C">
      <w:pPr>
        <w:numPr>
          <w:ilvl w:val="0"/>
          <w:numId w:val="16"/>
        </w:numPr>
        <w:spacing w:after="0" w:line="240" w:lineRule="auto"/>
        <w:jc w:val="left"/>
      </w:pPr>
      <w:r>
        <w:t xml:space="preserve">Dr. Abdirazak Takar, East Africa University, Somalia </w:t>
      </w:r>
    </w:p>
    <w:p w14:paraId="30289A36" w14:textId="77777777" w:rsidR="0053628A" w:rsidRPr="00841A23" w:rsidRDefault="0053628A" w:rsidP="00AF2C2C">
      <w:pPr>
        <w:numPr>
          <w:ilvl w:val="0"/>
          <w:numId w:val="16"/>
        </w:numPr>
        <w:spacing w:after="0" w:line="240" w:lineRule="auto"/>
        <w:jc w:val="left"/>
      </w:pPr>
      <w:r>
        <w:t xml:space="preserve">Dr. Mussa A. Dig, Nelson Mandela African Institution of Science and Technology (NM-AIST), Tanzania </w:t>
      </w:r>
    </w:p>
    <w:p w14:paraId="20B0E841" w14:textId="77777777" w:rsidR="0053628A" w:rsidRPr="00841A23" w:rsidRDefault="0053628A" w:rsidP="00AF2C2C">
      <w:pPr>
        <w:numPr>
          <w:ilvl w:val="0"/>
          <w:numId w:val="16"/>
        </w:numPr>
        <w:spacing w:after="0" w:line="240" w:lineRule="auto"/>
        <w:jc w:val="left"/>
      </w:pPr>
      <w:r>
        <w:t xml:space="preserve">Dr. Nhlanhla Thwala, African Leadership University, Rwanda </w:t>
      </w:r>
    </w:p>
    <w:p w14:paraId="3DCAC8E6" w14:textId="77777777" w:rsidR="0053628A" w:rsidRPr="00841A23" w:rsidRDefault="0053628A" w:rsidP="00AF2C2C">
      <w:pPr>
        <w:numPr>
          <w:ilvl w:val="0"/>
          <w:numId w:val="16"/>
        </w:numPr>
        <w:spacing w:after="0" w:line="240" w:lineRule="auto"/>
        <w:jc w:val="left"/>
      </w:pPr>
      <w:r>
        <w:t xml:space="preserve">Dr. Olive Sabiiti, Cavendish University, Uganda </w:t>
      </w:r>
    </w:p>
    <w:p w14:paraId="2789FDBE" w14:textId="77777777" w:rsidR="0053628A" w:rsidRPr="00841A23" w:rsidRDefault="0053628A" w:rsidP="00AF2C2C">
      <w:pPr>
        <w:numPr>
          <w:ilvl w:val="0"/>
          <w:numId w:val="16"/>
        </w:numPr>
        <w:spacing w:after="0" w:line="240" w:lineRule="auto"/>
        <w:jc w:val="left"/>
      </w:pPr>
      <w:r>
        <w:t xml:space="preserve">Prof EPHATA E. KAAYA, KCMC University, Tanzania </w:t>
      </w:r>
    </w:p>
    <w:p w14:paraId="73D821DC" w14:textId="77777777" w:rsidR="0053628A" w:rsidRPr="00841A23" w:rsidRDefault="0053628A" w:rsidP="00AF2C2C">
      <w:pPr>
        <w:numPr>
          <w:ilvl w:val="0"/>
          <w:numId w:val="16"/>
        </w:numPr>
        <w:spacing w:after="0" w:line="240" w:lineRule="auto"/>
        <w:jc w:val="left"/>
      </w:pPr>
      <w:r>
        <w:t xml:space="preserve">Dr. Enmanuel Kweyu, Strathmore University, Kenya </w:t>
      </w:r>
    </w:p>
    <w:p w14:paraId="4597EBD5" w14:textId="77777777" w:rsidR="0053628A" w:rsidRPr="00841A23" w:rsidRDefault="0053628A" w:rsidP="00AF2C2C">
      <w:pPr>
        <w:numPr>
          <w:ilvl w:val="0"/>
          <w:numId w:val="16"/>
        </w:numPr>
        <w:spacing w:after="0" w:line="240" w:lineRule="auto"/>
        <w:jc w:val="left"/>
      </w:pPr>
      <w:r>
        <w:t xml:space="preserve">Fr. Jean Bosco Baribeshya, INES-Ruhengeri, Rwanda </w:t>
      </w:r>
    </w:p>
    <w:p w14:paraId="703F2E68" w14:textId="77777777" w:rsidR="0053628A" w:rsidRPr="00841A23" w:rsidRDefault="0053628A" w:rsidP="00AF2C2C">
      <w:pPr>
        <w:numPr>
          <w:ilvl w:val="0"/>
          <w:numId w:val="16"/>
        </w:numPr>
        <w:spacing w:after="0" w:line="240" w:lineRule="auto"/>
        <w:jc w:val="left"/>
      </w:pPr>
      <w:r>
        <w:t xml:space="preserve">Dr. Gitonga Mimbjeve, Aga Khan University, Kenya </w:t>
      </w:r>
    </w:p>
    <w:p w14:paraId="42E4386D" w14:textId="77777777" w:rsidR="0053628A" w:rsidRPr="00841A23" w:rsidRDefault="0053628A" w:rsidP="00AF2C2C">
      <w:pPr>
        <w:numPr>
          <w:ilvl w:val="0"/>
          <w:numId w:val="16"/>
        </w:numPr>
        <w:spacing w:after="0" w:line="240" w:lineRule="auto"/>
        <w:jc w:val="left"/>
      </w:pPr>
      <w:r>
        <w:t xml:space="preserve">Prof Lambert RIKIYAMANA, Burundi University, Burundi </w:t>
      </w:r>
    </w:p>
    <w:p w14:paraId="4855961F" w14:textId="77777777" w:rsidR="0053628A" w:rsidRPr="00841A23" w:rsidRDefault="0053628A" w:rsidP="00AF2C2C">
      <w:pPr>
        <w:numPr>
          <w:ilvl w:val="0"/>
          <w:numId w:val="16"/>
        </w:numPr>
        <w:spacing w:after="0" w:line="240" w:lineRule="auto"/>
        <w:jc w:val="left"/>
      </w:pPr>
      <w:r>
        <w:t xml:space="preserve">Prof LEONARD CHILLIAM Furea, Open University of Tanzania </w:t>
      </w:r>
    </w:p>
    <w:p w14:paraId="166D0C04" w14:textId="77777777" w:rsidR="0053628A" w:rsidRPr="00841A23" w:rsidRDefault="0053628A" w:rsidP="00AF2C2C">
      <w:pPr>
        <w:numPr>
          <w:ilvl w:val="0"/>
          <w:numId w:val="16"/>
        </w:numPr>
        <w:spacing w:after="0" w:line="240" w:lineRule="auto"/>
        <w:jc w:val="left"/>
      </w:pPr>
      <w:r>
        <w:t xml:space="preserve">Prof MUREHA Franço no, Burundi University, Burundi </w:t>
      </w:r>
    </w:p>
    <w:p w14:paraId="7072A661" w14:textId="77777777" w:rsidR="0053628A" w:rsidRPr="00841A23" w:rsidRDefault="0053628A" w:rsidP="00AF2C2C">
      <w:pPr>
        <w:numPr>
          <w:ilvl w:val="0"/>
          <w:numId w:val="16"/>
        </w:numPr>
        <w:spacing w:after="0" w:line="240" w:lineRule="auto"/>
        <w:jc w:val="left"/>
      </w:pPr>
      <w:r>
        <w:t xml:space="preserve">Prof Mohammad Awad, Zanzibar University </w:t>
      </w:r>
    </w:p>
    <w:p w14:paraId="7965C887" w14:textId="77777777" w:rsidR="0053628A" w:rsidRPr="00841A23" w:rsidRDefault="0053628A" w:rsidP="00AF2C2C">
      <w:pPr>
        <w:numPr>
          <w:ilvl w:val="0"/>
          <w:numId w:val="16"/>
        </w:numPr>
        <w:spacing w:after="0" w:line="240" w:lineRule="auto"/>
        <w:jc w:val="left"/>
      </w:pPr>
      <w:r>
        <w:t xml:space="preserve">Prof MWENDA NTARANGWI, USIU-Africa, Kenya </w:t>
      </w:r>
    </w:p>
    <w:p w14:paraId="50CAD575" w14:textId="77777777" w:rsidR="0053628A" w:rsidRPr="00841A23" w:rsidRDefault="0053628A" w:rsidP="00AF2C2C">
      <w:pPr>
        <w:numPr>
          <w:ilvl w:val="0"/>
          <w:numId w:val="16"/>
        </w:numPr>
        <w:spacing w:after="0" w:line="240" w:lineRule="auto"/>
        <w:jc w:val="left"/>
      </w:pPr>
      <w:r>
        <w:t xml:space="preserve">Prof Paul Waako, Busitema University, Uganda </w:t>
      </w:r>
    </w:p>
    <w:p w14:paraId="106BD16F" w14:textId="77777777" w:rsidR="0053628A" w:rsidRPr="00841A23" w:rsidRDefault="0053628A" w:rsidP="00AF2C2C">
      <w:pPr>
        <w:numPr>
          <w:ilvl w:val="0"/>
          <w:numId w:val="16"/>
        </w:numPr>
        <w:spacing w:after="0" w:line="240" w:lineRule="auto"/>
        <w:jc w:val="left"/>
      </w:pPr>
      <w:r>
        <w:t xml:space="preserve">Prof CLAVER PASHI, UPN, DRC </w:t>
      </w:r>
    </w:p>
    <w:p w14:paraId="134E4055" w14:textId="77777777" w:rsidR="0053628A" w:rsidRPr="00841A23" w:rsidRDefault="0053628A" w:rsidP="00AF2C2C">
      <w:pPr>
        <w:numPr>
          <w:ilvl w:val="0"/>
          <w:numId w:val="16"/>
        </w:numPr>
        <w:spacing w:after="0" w:line="240" w:lineRule="auto"/>
        <w:jc w:val="left"/>
      </w:pPr>
      <w:r>
        <w:t xml:space="preserve">Prof John Mugohe, Makerere University, Uganda </w:t>
      </w:r>
    </w:p>
    <w:p w14:paraId="3C06A86A" w14:textId="77777777" w:rsidR="0053628A" w:rsidRPr="00841A23" w:rsidRDefault="0053628A" w:rsidP="00AF2C2C">
      <w:pPr>
        <w:numPr>
          <w:ilvl w:val="0"/>
          <w:numId w:val="16"/>
        </w:numPr>
        <w:spacing w:after="0" w:line="240" w:lineRule="auto"/>
        <w:jc w:val="left"/>
      </w:pPr>
      <w:r>
        <w:t xml:space="preserve">Prof Gilbert KISHIBA FITULA, UNIKIN, DRC </w:t>
      </w:r>
    </w:p>
    <w:p w14:paraId="6677B270" w14:textId="77777777" w:rsidR="0053628A" w:rsidRPr="00841A23" w:rsidRDefault="0053628A" w:rsidP="00AF2C2C">
      <w:pPr>
        <w:numPr>
          <w:ilvl w:val="0"/>
          <w:numId w:val="16"/>
        </w:numPr>
        <w:spacing w:after="0" w:line="240" w:lineRule="auto"/>
        <w:jc w:val="left"/>
      </w:pPr>
      <w:r>
        <w:t xml:space="preserve">Prof. Isaac Ipava Odeo, Kibabii University, Kenya </w:t>
      </w:r>
    </w:p>
    <w:p w14:paraId="19055AEA" w14:textId="77777777" w:rsidR="0053628A" w:rsidRPr="00841A23" w:rsidRDefault="0053628A" w:rsidP="00AF2C2C">
      <w:pPr>
        <w:numPr>
          <w:ilvl w:val="0"/>
          <w:numId w:val="16"/>
        </w:numPr>
        <w:spacing w:after="0" w:line="240" w:lineRule="auto"/>
        <w:jc w:val="left"/>
      </w:pPr>
      <w:r>
        <w:t xml:space="preserve">Prof. Jude Lubega, Nkumba University, Uganda </w:t>
      </w:r>
    </w:p>
    <w:p w14:paraId="7D7D8FE1" w14:textId="77777777" w:rsidR="0053628A" w:rsidRPr="00841A23" w:rsidRDefault="0053628A" w:rsidP="00AF2C2C">
      <w:pPr>
        <w:numPr>
          <w:ilvl w:val="0"/>
          <w:numId w:val="16"/>
        </w:numPr>
        <w:spacing w:after="0" w:line="240" w:lineRule="auto"/>
        <w:jc w:val="left"/>
      </w:pPr>
      <w:r>
        <w:t xml:space="preserve">Prof. Jose phat Lotto, Zanzibar University </w:t>
      </w:r>
    </w:p>
    <w:p w14:paraId="5505B8E0" w14:textId="77777777" w:rsidR="0053628A" w:rsidRPr="00841A23" w:rsidRDefault="0053628A" w:rsidP="00AF2C2C">
      <w:pPr>
        <w:numPr>
          <w:ilvl w:val="0"/>
          <w:numId w:val="16"/>
        </w:numPr>
        <w:spacing w:after="0" w:line="240" w:lineRule="auto"/>
        <w:jc w:val="left"/>
      </w:pPr>
      <w:r>
        <w:t xml:space="preserve">Prof. K.M. Mathew, ISBAT University, Uganda </w:t>
      </w:r>
    </w:p>
    <w:p w14:paraId="5792593E" w14:textId="77777777" w:rsidR="0053628A" w:rsidRPr="00841A23" w:rsidRDefault="0053628A" w:rsidP="00AF2C2C">
      <w:pPr>
        <w:numPr>
          <w:ilvl w:val="0"/>
          <w:numId w:val="16"/>
        </w:numPr>
        <w:spacing w:after="0" w:line="240" w:lineRule="auto"/>
        <w:jc w:val="left"/>
      </w:pPr>
      <w:r>
        <w:t xml:space="preserve">Prof. M. Buyinza, Makerere University, Uganda </w:t>
      </w:r>
    </w:p>
    <w:p w14:paraId="247680A2" w14:textId="77777777" w:rsidR="0053628A" w:rsidRPr="00841A23" w:rsidRDefault="0053628A" w:rsidP="00AF2C2C">
      <w:pPr>
        <w:numPr>
          <w:ilvl w:val="0"/>
          <w:numId w:val="16"/>
        </w:numPr>
        <w:spacing w:after="0" w:line="240" w:lineRule="auto"/>
        <w:jc w:val="left"/>
      </w:pPr>
      <w:r>
        <w:t xml:space="preserve">Prof. NE BYAKIKA-KIBUIKA, Mbarara University of Science &amp; Technology, Uganda </w:t>
      </w:r>
    </w:p>
    <w:p w14:paraId="713189E9" w14:textId="77777777" w:rsidR="0053628A" w:rsidRPr="00841A23" w:rsidRDefault="0053628A" w:rsidP="00AF2C2C">
      <w:pPr>
        <w:numPr>
          <w:ilvl w:val="0"/>
          <w:numId w:val="16"/>
        </w:numPr>
        <w:spacing w:after="0" w:line="240" w:lineRule="auto"/>
        <w:jc w:val="left"/>
      </w:pPr>
      <w:r>
        <w:t xml:space="preserve">Prof NGUBA BAROKI Bertin, ISPT-Goma, DRC </w:t>
      </w:r>
    </w:p>
    <w:p w14:paraId="14849F4A" w14:textId="77777777" w:rsidR="0053628A" w:rsidRPr="00841A23" w:rsidRDefault="0053628A" w:rsidP="00AF2C2C">
      <w:pPr>
        <w:numPr>
          <w:ilvl w:val="0"/>
          <w:numId w:val="16"/>
        </w:numPr>
        <w:spacing w:after="0" w:line="240" w:lineRule="auto"/>
        <w:jc w:val="left"/>
      </w:pPr>
      <w:r>
        <w:t xml:space="preserve">Prof Paul Muski Naiski, EAGAN, Kenya </w:t>
      </w:r>
    </w:p>
    <w:p w14:paraId="3EDFA63C" w14:textId="77777777" w:rsidR="0053628A" w:rsidRPr="00841A23" w:rsidRDefault="0053628A" w:rsidP="00AF2C2C">
      <w:pPr>
        <w:numPr>
          <w:ilvl w:val="0"/>
          <w:numId w:val="16"/>
        </w:numPr>
        <w:spacing w:after="0" w:line="240" w:lineRule="auto"/>
        <w:jc w:val="left"/>
      </w:pPr>
      <w:r>
        <w:t xml:space="preserve">Prof. Rose Nanyonga, Clarke International University, Uganda </w:t>
      </w:r>
    </w:p>
    <w:p w14:paraId="24F92929" w14:textId="77777777" w:rsidR="0053628A" w:rsidRPr="00841A23" w:rsidRDefault="0053628A" w:rsidP="00AF2C2C">
      <w:pPr>
        <w:numPr>
          <w:ilvl w:val="0"/>
          <w:numId w:val="16"/>
        </w:numPr>
        <w:spacing w:after="0" w:line="240" w:lineRule="auto"/>
        <w:jc w:val="left"/>
      </w:pPr>
      <w:r>
        <w:t xml:space="preserve">Prof. Robert Deng, University of Juba, South Sudan </w:t>
      </w:r>
    </w:p>
    <w:p w14:paraId="05ACC9D0" w14:textId="77777777" w:rsidR="0053628A" w:rsidRPr="00841A23" w:rsidRDefault="0053628A" w:rsidP="00AF2C2C">
      <w:pPr>
        <w:numPr>
          <w:ilvl w:val="0"/>
          <w:numId w:val="16"/>
        </w:numPr>
        <w:spacing w:after="0" w:line="240" w:lineRule="auto"/>
        <w:jc w:val="left"/>
      </w:pPr>
      <w:r>
        <w:t xml:space="preserve">Prof. Shadrack M. Sabai, ARU, Tanzania </w:t>
      </w:r>
    </w:p>
    <w:p w14:paraId="50C6E1B7" w14:textId="77777777" w:rsidR="0053628A" w:rsidRPr="00841A23" w:rsidRDefault="0053628A" w:rsidP="00AF2C2C">
      <w:pPr>
        <w:numPr>
          <w:ilvl w:val="0"/>
          <w:numId w:val="16"/>
        </w:numPr>
        <w:spacing w:after="0" w:line="240" w:lineRule="auto"/>
        <w:jc w:val="left"/>
      </w:pPr>
      <w:r>
        <w:t xml:space="preserve">Prof. William Pallangyo, TIA, Tanzania </w:t>
      </w:r>
    </w:p>
    <w:p w14:paraId="78CE0950" w14:textId="77777777" w:rsidR="0053628A" w:rsidRPr="00841A23" w:rsidRDefault="0053628A" w:rsidP="00AF2C2C">
      <w:pPr>
        <w:numPr>
          <w:ilvl w:val="0"/>
          <w:numId w:val="16"/>
        </w:numPr>
        <w:spacing w:after="0" w:line="240" w:lineRule="auto"/>
        <w:jc w:val="left"/>
      </w:pPr>
      <w:r>
        <w:t xml:space="preserve">Prot Mamour Choul Tupuk, Upper Nile University, South Sudan </w:t>
      </w:r>
    </w:p>
    <w:p w14:paraId="1348281E" w14:textId="77777777" w:rsidR="0053628A" w:rsidRPr="00841A23" w:rsidRDefault="0053628A" w:rsidP="00AF2C2C">
      <w:pPr>
        <w:numPr>
          <w:ilvl w:val="0"/>
          <w:numId w:val="16"/>
        </w:numPr>
        <w:spacing w:after="0" w:line="240" w:lineRule="auto"/>
        <w:jc w:val="left"/>
      </w:pPr>
      <w:r>
        <w:t xml:space="preserve">Prof PROVIDENT JONAS, Institute of Rural Development Plantlineg, Tanzania </w:t>
      </w:r>
    </w:p>
    <w:p w14:paraId="5237C9A9" w14:textId="77777777" w:rsidR="0053628A" w:rsidRPr="00841A23" w:rsidRDefault="0053628A" w:rsidP="00AF2C2C">
      <w:pPr>
        <w:numPr>
          <w:ilvl w:val="0"/>
          <w:numId w:val="16"/>
        </w:numPr>
        <w:spacing w:after="0" w:line="240" w:lineRule="auto"/>
        <w:jc w:val="left"/>
      </w:pPr>
      <w:r>
        <w:t xml:space="preserve">Prof Pauline Byakika-Kibwika, Mbarara University of Science &amp; Technology, Uganda </w:t>
      </w:r>
    </w:p>
    <w:p w14:paraId="41402C2A" w14:textId="77777777" w:rsidR="0053628A" w:rsidRPr="00841A23" w:rsidRDefault="0053628A" w:rsidP="00AF2C2C">
      <w:pPr>
        <w:numPr>
          <w:ilvl w:val="0"/>
          <w:numId w:val="16"/>
        </w:numPr>
        <w:spacing w:after="0" w:line="240" w:lineRule="auto"/>
        <w:jc w:val="left"/>
      </w:pPr>
      <w:r>
        <w:t xml:space="preserve">Prof SAIAH IC WAKINDIKI, KCA University, Kenya </w:t>
      </w:r>
    </w:p>
    <w:p w14:paraId="55EB23F1" w14:textId="77777777" w:rsidR="0053628A" w:rsidRPr="00841A23" w:rsidRDefault="0053628A" w:rsidP="00AF2C2C">
      <w:pPr>
        <w:numPr>
          <w:ilvl w:val="0"/>
          <w:numId w:val="16"/>
        </w:numPr>
        <w:spacing w:after="0" w:line="240" w:lineRule="auto"/>
        <w:jc w:val="left"/>
      </w:pPr>
      <w:r>
        <w:t xml:space="preserve">Prof William A.L. Anangisye, University of Dar es Salaam, Tanzania </w:t>
      </w:r>
    </w:p>
    <w:p w14:paraId="2E0A3133" w14:textId="6B3F28BA" w:rsidR="0053628A" w:rsidRDefault="0053628A" w:rsidP="00AF2C2C">
      <w:pPr>
        <w:numPr>
          <w:ilvl w:val="0"/>
          <w:numId w:val="16"/>
        </w:numPr>
        <w:spacing w:after="0" w:line="240" w:lineRule="auto"/>
        <w:jc w:val="left"/>
      </w:pPr>
      <w:r>
        <w:t xml:space="preserve">Prof William J. Megha, Mzumbe University, Tanzania </w:t>
      </w:r>
    </w:p>
    <w:p w14:paraId="19ADA244" w14:textId="77777777" w:rsidR="00C820B3" w:rsidRDefault="00C820B3" w:rsidP="00C820B3">
      <w:pPr>
        <w:spacing w:after="0" w:line="240" w:lineRule="auto"/>
        <w:rPr>
          <w:b/>
          <w:bCs/>
        </w:rPr>
      </w:pPr>
    </w:p>
    <w:p w14:paraId="345BAFEC" w14:textId="62D82919" w:rsidR="00C820B3" w:rsidRPr="0086416D" w:rsidRDefault="00C820B3" w:rsidP="00C820B3">
      <w:pPr>
        <w:spacing w:after="0" w:line="240" w:lineRule="auto"/>
      </w:pPr>
      <w:r>
        <w:t>4. International and Regional Partners</w:t>
      </w:r>
    </w:p>
    <w:p w14:paraId="3C78CD45" w14:textId="77777777" w:rsidR="00C820B3" w:rsidRPr="0086416D" w:rsidRDefault="00C820B3" w:rsidP="00AF2C2C">
      <w:pPr>
        <w:numPr>
          <w:ilvl w:val="0"/>
          <w:numId w:val="17"/>
        </w:numPr>
        <w:spacing w:after="0" w:line="240" w:lineRule="auto"/>
        <w:jc w:val="left"/>
      </w:pPr>
      <w:r>
        <w:t>Afatle Tshimpanga, African Bank for Development</w:t>
      </w:r>
    </w:p>
    <w:p w14:paraId="0167B66C" w14:textId="77777777" w:rsidR="00C820B3" w:rsidRPr="0086416D" w:rsidRDefault="00C820B3" w:rsidP="00AF2C2C">
      <w:pPr>
        <w:numPr>
          <w:ilvl w:val="0"/>
          <w:numId w:val="17"/>
        </w:numPr>
        <w:spacing w:after="0" w:line="240" w:lineRule="auto"/>
        <w:jc w:val="left"/>
      </w:pPr>
      <w:r>
        <w:t>KABUSONI Espérance, COMESA Federation of Women in Business (COMFWB)</w:t>
      </w:r>
    </w:p>
    <w:p w14:paraId="02CE055C" w14:textId="77777777" w:rsidR="00C820B3" w:rsidRPr="0086416D" w:rsidRDefault="00C820B3" w:rsidP="00AF2C2C">
      <w:pPr>
        <w:numPr>
          <w:ilvl w:val="0"/>
          <w:numId w:val="17"/>
        </w:numPr>
        <w:spacing w:after="0" w:line="240" w:lineRule="auto"/>
        <w:jc w:val="left"/>
      </w:pPr>
      <w:r>
        <w:t>Dr. Dorothee Weyler, DAAD, Kenya</w:t>
      </w:r>
    </w:p>
    <w:p w14:paraId="34B04FC6" w14:textId="77777777" w:rsidR="00C820B3" w:rsidRPr="0086416D" w:rsidRDefault="00C820B3" w:rsidP="00AF2C2C">
      <w:pPr>
        <w:numPr>
          <w:ilvl w:val="0"/>
          <w:numId w:val="17"/>
        </w:numPr>
        <w:spacing w:after="0" w:line="240" w:lineRule="auto"/>
        <w:jc w:val="left"/>
      </w:pPr>
      <w:r>
        <w:t>Essa Mohamedali, GIZ, Tanzania</w:t>
      </w:r>
    </w:p>
    <w:p w14:paraId="6AF12A7D" w14:textId="77777777" w:rsidR="00C820B3" w:rsidRPr="0086416D" w:rsidRDefault="00C820B3" w:rsidP="00AF2C2C">
      <w:pPr>
        <w:numPr>
          <w:ilvl w:val="0"/>
          <w:numId w:val="17"/>
        </w:numPr>
        <w:spacing w:after="0" w:line="240" w:lineRule="auto"/>
        <w:jc w:val="left"/>
      </w:pPr>
      <w:r>
        <w:t>Apiyo OKwiri, OBREAL Global, Kenya</w:t>
      </w:r>
    </w:p>
    <w:p w14:paraId="40F800DF" w14:textId="77777777" w:rsidR="00C820B3" w:rsidRPr="0086416D" w:rsidRDefault="00C820B3" w:rsidP="00AF2C2C">
      <w:pPr>
        <w:numPr>
          <w:ilvl w:val="0"/>
          <w:numId w:val="17"/>
        </w:numPr>
        <w:spacing w:after="0" w:line="240" w:lineRule="auto"/>
        <w:jc w:val="left"/>
      </w:pPr>
      <w:r>
        <w:t>KASHONEWE OLIVIER, UNESCO, DRC</w:t>
      </w:r>
    </w:p>
    <w:p w14:paraId="5F51DEAB" w14:textId="77777777" w:rsidR="00C820B3" w:rsidRDefault="00C820B3" w:rsidP="00C820B3">
      <w:pPr>
        <w:spacing w:after="0" w:line="240" w:lineRule="auto"/>
        <w:rPr>
          <w:b/>
          <w:bCs/>
        </w:rPr>
      </w:pPr>
    </w:p>
    <w:p w14:paraId="05464C33" w14:textId="7D3B1998" w:rsidR="00C820B3" w:rsidRPr="0086416D" w:rsidRDefault="00C820B3" w:rsidP="00C820B3">
      <w:pPr>
        <w:spacing w:after="0" w:line="240" w:lineRule="auto"/>
      </w:pPr>
      <w:r>
        <w:t>5. Private Sector and Other Organizations</w:t>
      </w:r>
    </w:p>
    <w:p w14:paraId="74E5E431" w14:textId="77777777" w:rsidR="00C820B3" w:rsidRPr="0086416D" w:rsidRDefault="00C820B3" w:rsidP="00AF2C2C">
      <w:pPr>
        <w:numPr>
          <w:ilvl w:val="0"/>
          <w:numId w:val="18"/>
        </w:numPr>
        <w:spacing w:after="0" w:line="240" w:lineRule="auto"/>
        <w:jc w:val="left"/>
      </w:pPr>
      <w:r>
        <w:t>Mr. Michael Niyitegeka, Executive Director of Refactory Limited</w:t>
      </w:r>
    </w:p>
    <w:p w14:paraId="32701753" w14:textId="77777777" w:rsidR="00C820B3" w:rsidRPr="0086416D" w:rsidRDefault="00C820B3" w:rsidP="00AF2C2C">
      <w:pPr>
        <w:numPr>
          <w:ilvl w:val="0"/>
          <w:numId w:val="18"/>
        </w:numPr>
        <w:spacing w:after="0" w:line="240" w:lineRule="auto"/>
        <w:jc w:val="left"/>
      </w:pPr>
      <w:r>
        <w:t>Mr. John Matogo, Corporate Social Responsibility Leader, IBM</w:t>
      </w:r>
    </w:p>
    <w:p w14:paraId="113B97CF" w14:textId="77777777" w:rsidR="00C820B3" w:rsidRPr="0086416D" w:rsidRDefault="00C820B3" w:rsidP="00AF2C2C">
      <w:pPr>
        <w:numPr>
          <w:ilvl w:val="0"/>
          <w:numId w:val="18"/>
        </w:numPr>
        <w:spacing w:after="0" w:line="240" w:lineRule="auto"/>
        <w:jc w:val="left"/>
      </w:pPr>
      <w:r>
        <w:t>Ms. Nader-Iman Imani, Executive Vice President, Global Education, Festo Didactic SE</w:t>
      </w:r>
    </w:p>
    <w:p w14:paraId="363B8CB5" w14:textId="77777777" w:rsidR="00C820B3" w:rsidRPr="0086416D" w:rsidRDefault="00C820B3" w:rsidP="00AF2C2C">
      <w:pPr>
        <w:numPr>
          <w:ilvl w:val="0"/>
          <w:numId w:val="18"/>
        </w:numPr>
        <w:spacing w:after="0" w:line="240" w:lineRule="auto"/>
        <w:jc w:val="left"/>
      </w:pPr>
      <w:r>
        <w:t>Prof. Madara Ogot, Chief Executive Officer, UbuntuNet Alliance of Research and Education Networks</w:t>
      </w:r>
    </w:p>
    <w:p w14:paraId="006D8763" w14:textId="77777777" w:rsidR="00C820B3" w:rsidRDefault="00C820B3" w:rsidP="00E973AC"/>
    <w:p w14:paraId="70C26458" w14:textId="47937E9F" w:rsidR="00E973AC" w:rsidRDefault="00E973AC" w:rsidP="00E973AC"/>
    <w:p w14:paraId="2C96CE89" w14:textId="5BD2D355" w:rsidR="00B96614" w:rsidRPr="00C22F00" w:rsidRDefault="00B96614" w:rsidP="00B96614">
      <w:pPr>
        <w:rPr>
          <w:b/>
          <w:bCs/>
          <w:color w:val="FF0000"/>
        </w:rPr>
      </w:pPr>
      <w:r w:rsidRPr="00C22F00">
        <w:rPr>
          <w:b/>
          <w:bCs/>
        </w:rPr>
        <w:t>Annex 2 – Summary of Consultation Meetings in Accra, Ghana</w:t>
      </w:r>
    </w:p>
    <w:p w14:paraId="5E589F00" w14:textId="77777777" w:rsidR="00E973AC" w:rsidRPr="00187746" w:rsidRDefault="00E973AC" w:rsidP="00E973AC">
      <w:pPr>
        <w:rPr>
          <w:rFonts w:asciiTheme="minorHAnsi" w:hAnsiTheme="minorHAnsi" w:cstheme="minorHAnsi"/>
          <w:b/>
          <w:bCs/>
        </w:rPr>
      </w:pPr>
      <w:r>
        <w:t xml:space="preserve">Background to the Meeting </w:t>
      </w:r>
    </w:p>
    <w:p w14:paraId="08D8BCFD" w14:textId="3318A623" w:rsidR="00E973AC" w:rsidRPr="00187746" w:rsidRDefault="00E973AC" w:rsidP="00E973AC">
      <w:pPr>
        <w:rPr>
          <w:rFonts w:asciiTheme="minorHAnsi" w:hAnsiTheme="minorHAnsi" w:cstheme="minorHAnsi"/>
        </w:rPr>
      </w:pPr>
      <w:r>
        <w:t xml:space="preserve">A special Regional was organized at the conclusion of the ACE@10 event in Accra, Ghana on 9th April 2025, to bring together the key stakeholders in the upcoming project, namely the high-level government officials, RSC members, the IUCEA team, and the World Bank, to appreciate the proposed successor project and to share views that would enrich the design for the new project, as well as planning together the next steps for the project. The key stakeholders are from the project target area of the East and Southern African region. </w:t>
      </w:r>
    </w:p>
    <w:p w14:paraId="7DD6DE4B" w14:textId="77777777" w:rsidR="00E973AC" w:rsidRPr="00187746" w:rsidRDefault="00E973AC" w:rsidP="00E973AC">
      <w:pPr>
        <w:rPr>
          <w:rFonts w:asciiTheme="minorHAnsi" w:hAnsiTheme="minorHAnsi" w:cstheme="minorHAnsi"/>
          <w:b/>
          <w:bCs/>
        </w:rPr>
      </w:pPr>
      <w:r>
        <w:t xml:space="preserve">ATTENDANCE LIST : </w:t>
      </w:r>
    </w:p>
    <w:p w14:paraId="371ADFC7" w14:textId="77777777" w:rsidR="00E973AC" w:rsidRPr="00187746" w:rsidRDefault="00E973AC" w:rsidP="00AF2C2C">
      <w:pPr>
        <w:pStyle w:val="ListParagraph"/>
        <w:numPr>
          <w:ilvl w:val="0"/>
          <w:numId w:val="9"/>
        </w:numPr>
        <w:spacing w:after="160" w:line="278" w:lineRule="auto"/>
        <w:jc w:val="center"/>
        <w:rPr>
          <w:rFonts w:asciiTheme="minorHAnsi" w:hAnsiTheme="minorHAnsi" w:cstheme="minorHAnsi"/>
        </w:rPr>
      </w:pPr>
      <w:r>
        <w:t xml:space="preserve">GOVERNMENT OFFICIALS-EAST AND SOUTHERN AFFRICA </w:t>
      </w:r>
    </w:p>
    <w:tbl>
      <w:tblPr>
        <w:tblStyle w:val="TableGrid"/>
        <w:tblW w:w="10165" w:type="dxa"/>
        <w:tblLook w:val="04A0" w:firstRow="1" w:lastRow="0" w:firstColumn="1" w:lastColumn="0" w:noHBand="0" w:noVBand="1"/>
      </w:tblPr>
      <w:tblGrid>
        <w:gridCol w:w="704"/>
        <w:gridCol w:w="3402"/>
        <w:gridCol w:w="6059"/>
      </w:tblGrid>
      <w:tr w:rsidR="00E973AC" w:rsidRPr="00187746" w14:paraId="207AABE9" w14:textId="77777777" w:rsidTr="00187746">
        <w:tc>
          <w:tcPr>
            <w:tcW w:w="704" w:type="dxa"/>
          </w:tcPr>
          <w:p w14:paraId="1D07AAF0" w14:textId="77777777" w:rsidR="00E973AC" w:rsidRPr="00187746" w:rsidRDefault="00E973AC" w:rsidP="00803999">
            <w:pPr>
              <w:spacing w:after="120"/>
              <w:jc w:val="center"/>
              <w:rPr>
                <w:rFonts w:asciiTheme="minorHAnsi" w:hAnsiTheme="minorHAnsi" w:cstheme="minorHAnsi"/>
              </w:rPr>
            </w:pPr>
          </w:p>
        </w:tc>
        <w:tc>
          <w:tcPr>
            <w:tcW w:w="3402" w:type="dxa"/>
          </w:tcPr>
          <w:p w14:paraId="4A358444" w14:textId="77777777" w:rsidR="00E973AC" w:rsidRPr="00187746" w:rsidRDefault="00E973AC" w:rsidP="00803999">
            <w:pPr>
              <w:spacing w:after="120"/>
              <w:jc w:val="center"/>
              <w:rPr>
                <w:rFonts w:asciiTheme="minorHAnsi" w:hAnsiTheme="minorHAnsi" w:cstheme="minorHAnsi"/>
                <w:b/>
                <w:bCs/>
              </w:rPr>
            </w:pPr>
            <w:r w:rsidRPr="00187746">
              <w:rPr>
                <w:rFonts w:asciiTheme="minorHAnsi" w:hAnsiTheme="minorHAnsi" w:cstheme="minorHAnsi"/>
                <w:b/>
                <w:bCs/>
              </w:rPr>
              <w:t>NAME</w:t>
            </w:r>
          </w:p>
        </w:tc>
        <w:tc>
          <w:tcPr>
            <w:tcW w:w="6059" w:type="dxa"/>
          </w:tcPr>
          <w:p w14:paraId="021FFEB2" w14:textId="77777777" w:rsidR="00E973AC" w:rsidRPr="00187746" w:rsidRDefault="00E973AC" w:rsidP="00803999">
            <w:pPr>
              <w:spacing w:after="120"/>
              <w:jc w:val="center"/>
              <w:rPr>
                <w:rFonts w:asciiTheme="minorHAnsi" w:hAnsiTheme="minorHAnsi" w:cstheme="minorHAnsi"/>
                <w:b/>
                <w:bCs/>
              </w:rPr>
            </w:pPr>
            <w:r w:rsidRPr="00187746">
              <w:rPr>
                <w:rFonts w:asciiTheme="minorHAnsi" w:hAnsiTheme="minorHAnsi" w:cstheme="minorHAnsi"/>
                <w:b/>
                <w:bCs/>
              </w:rPr>
              <w:t>DESIGNATION</w:t>
            </w:r>
          </w:p>
        </w:tc>
      </w:tr>
      <w:tr w:rsidR="00E973AC" w:rsidRPr="00187746" w14:paraId="70A031EF" w14:textId="77777777" w:rsidTr="00187746">
        <w:tc>
          <w:tcPr>
            <w:tcW w:w="704" w:type="dxa"/>
          </w:tcPr>
          <w:p w14:paraId="1D21DACC"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w:t>
            </w:r>
          </w:p>
        </w:tc>
        <w:tc>
          <w:tcPr>
            <w:tcW w:w="3402" w:type="dxa"/>
          </w:tcPr>
          <w:p w14:paraId="36D383B9"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Hon Francois Havyarimana</w:t>
            </w:r>
          </w:p>
        </w:tc>
        <w:tc>
          <w:tcPr>
            <w:tcW w:w="6059" w:type="dxa"/>
          </w:tcPr>
          <w:p w14:paraId="6B713236"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Minister of Education and Scientific Research - Burundi</w:t>
            </w:r>
          </w:p>
        </w:tc>
      </w:tr>
      <w:tr w:rsidR="00E973AC" w:rsidRPr="00187746" w14:paraId="5545E929" w14:textId="77777777" w:rsidTr="00187746">
        <w:tc>
          <w:tcPr>
            <w:tcW w:w="704" w:type="dxa"/>
          </w:tcPr>
          <w:p w14:paraId="4CA88274"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2</w:t>
            </w:r>
          </w:p>
        </w:tc>
        <w:tc>
          <w:tcPr>
            <w:tcW w:w="3402" w:type="dxa"/>
          </w:tcPr>
          <w:p w14:paraId="77A173E1"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Hon John C Muyingo</w:t>
            </w:r>
          </w:p>
        </w:tc>
        <w:tc>
          <w:tcPr>
            <w:tcW w:w="6059" w:type="dxa"/>
          </w:tcPr>
          <w:p w14:paraId="07E7737B"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Minister of State for Higher Education - Uganda</w:t>
            </w:r>
          </w:p>
        </w:tc>
      </w:tr>
      <w:tr w:rsidR="00E973AC" w:rsidRPr="00187746" w14:paraId="70DA080A" w14:textId="77777777" w:rsidTr="00187746">
        <w:tc>
          <w:tcPr>
            <w:tcW w:w="704" w:type="dxa"/>
          </w:tcPr>
          <w:p w14:paraId="760E9B90"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3</w:t>
            </w:r>
          </w:p>
        </w:tc>
        <w:tc>
          <w:tcPr>
            <w:tcW w:w="3402" w:type="dxa"/>
          </w:tcPr>
          <w:p w14:paraId="2972E311"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Dr Ladslaus Mnyone</w:t>
            </w:r>
          </w:p>
        </w:tc>
        <w:tc>
          <w:tcPr>
            <w:tcW w:w="6059" w:type="dxa"/>
          </w:tcPr>
          <w:p w14:paraId="377DD17A"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Director STI – Ministry of Education, Tanzania</w:t>
            </w:r>
          </w:p>
        </w:tc>
      </w:tr>
      <w:tr w:rsidR="00E973AC" w:rsidRPr="00187746" w14:paraId="48AD8BE1" w14:textId="77777777" w:rsidTr="00187746">
        <w:tc>
          <w:tcPr>
            <w:tcW w:w="704" w:type="dxa"/>
          </w:tcPr>
          <w:p w14:paraId="777355D9"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4</w:t>
            </w:r>
          </w:p>
        </w:tc>
        <w:tc>
          <w:tcPr>
            <w:tcW w:w="3402" w:type="dxa"/>
          </w:tcPr>
          <w:p w14:paraId="1EB16D88"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Kedrance Turyagenda</w:t>
            </w:r>
          </w:p>
        </w:tc>
        <w:tc>
          <w:tcPr>
            <w:tcW w:w="6059" w:type="dxa"/>
          </w:tcPr>
          <w:p w14:paraId="17C3AC16"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Permanent Secretary Ministry of Education and Sports - Uganda</w:t>
            </w:r>
          </w:p>
        </w:tc>
      </w:tr>
      <w:tr w:rsidR="00E973AC" w:rsidRPr="00187746" w14:paraId="593BA17A" w14:textId="77777777" w:rsidTr="00187746">
        <w:tc>
          <w:tcPr>
            <w:tcW w:w="704" w:type="dxa"/>
          </w:tcPr>
          <w:p w14:paraId="44DBFFF1"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5</w:t>
            </w:r>
          </w:p>
        </w:tc>
        <w:tc>
          <w:tcPr>
            <w:tcW w:w="3402" w:type="dxa"/>
          </w:tcPr>
          <w:p w14:paraId="46F6AC26"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Dr Samuel Esthete</w:t>
            </w:r>
          </w:p>
        </w:tc>
        <w:tc>
          <w:tcPr>
            <w:tcW w:w="6059" w:type="dxa"/>
          </w:tcPr>
          <w:p w14:paraId="0037015B"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Representative of Minister of Finance, Ethiopia</w:t>
            </w:r>
          </w:p>
        </w:tc>
      </w:tr>
      <w:tr w:rsidR="00E973AC" w:rsidRPr="00187746" w14:paraId="0452ABA1" w14:textId="77777777" w:rsidTr="00187746">
        <w:tc>
          <w:tcPr>
            <w:tcW w:w="704" w:type="dxa"/>
          </w:tcPr>
          <w:p w14:paraId="5FAE9F9C"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6</w:t>
            </w:r>
          </w:p>
        </w:tc>
        <w:tc>
          <w:tcPr>
            <w:tcW w:w="3402" w:type="dxa"/>
          </w:tcPr>
          <w:p w14:paraId="492E072D"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Dr Levis Eneya</w:t>
            </w:r>
          </w:p>
        </w:tc>
        <w:tc>
          <w:tcPr>
            <w:tcW w:w="6059" w:type="dxa"/>
          </w:tcPr>
          <w:p w14:paraId="05D62B95"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Secretary for Higher Education, Malawi</w:t>
            </w:r>
          </w:p>
        </w:tc>
      </w:tr>
      <w:tr w:rsidR="00E973AC" w:rsidRPr="00187746" w14:paraId="4DCF0E0A" w14:textId="77777777" w:rsidTr="00187746">
        <w:tc>
          <w:tcPr>
            <w:tcW w:w="704" w:type="dxa"/>
          </w:tcPr>
          <w:p w14:paraId="728EF150"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7</w:t>
            </w:r>
          </w:p>
        </w:tc>
        <w:tc>
          <w:tcPr>
            <w:tcW w:w="3402" w:type="dxa"/>
          </w:tcPr>
          <w:p w14:paraId="70CC823F"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Dr Eba Mijena</w:t>
            </w:r>
          </w:p>
        </w:tc>
        <w:tc>
          <w:tcPr>
            <w:tcW w:w="6059" w:type="dxa"/>
          </w:tcPr>
          <w:p w14:paraId="70AD9236"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Higher Education, Ethiopia</w:t>
            </w:r>
          </w:p>
        </w:tc>
      </w:tr>
      <w:tr w:rsidR="00E973AC" w:rsidRPr="00187746" w14:paraId="7DB8A001" w14:textId="77777777" w:rsidTr="00187746">
        <w:tc>
          <w:tcPr>
            <w:tcW w:w="704" w:type="dxa"/>
          </w:tcPr>
          <w:p w14:paraId="1B5A692E"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8</w:t>
            </w:r>
          </w:p>
        </w:tc>
        <w:tc>
          <w:tcPr>
            <w:tcW w:w="3402" w:type="dxa"/>
          </w:tcPr>
          <w:p w14:paraId="7681D17D"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Mr Timothy Ssejjoba</w:t>
            </w:r>
          </w:p>
        </w:tc>
        <w:tc>
          <w:tcPr>
            <w:tcW w:w="6059" w:type="dxa"/>
          </w:tcPr>
          <w:p w14:paraId="6D4EA90F"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Commissioner Higher Education, Uganda</w:t>
            </w:r>
          </w:p>
        </w:tc>
      </w:tr>
      <w:tr w:rsidR="00E973AC" w:rsidRPr="00187746" w14:paraId="17665D68" w14:textId="77777777" w:rsidTr="00187746">
        <w:tc>
          <w:tcPr>
            <w:tcW w:w="704" w:type="dxa"/>
          </w:tcPr>
          <w:p w14:paraId="2EDF346F"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9</w:t>
            </w:r>
          </w:p>
        </w:tc>
        <w:tc>
          <w:tcPr>
            <w:tcW w:w="3402" w:type="dxa"/>
          </w:tcPr>
          <w:p w14:paraId="36DDC80D" w14:textId="048E1C7F" w:rsidR="00E973AC" w:rsidRPr="00187746" w:rsidRDefault="00E973AC" w:rsidP="00187746">
            <w:pPr>
              <w:spacing w:after="120"/>
              <w:rPr>
                <w:rFonts w:asciiTheme="minorHAnsi" w:hAnsiTheme="minorHAnsi" w:cstheme="minorHAnsi"/>
                <w:b/>
                <w:bCs/>
              </w:rPr>
            </w:pPr>
            <w:r w:rsidRPr="00187746">
              <w:rPr>
                <w:rFonts w:asciiTheme="minorHAnsi" w:hAnsiTheme="minorHAnsi" w:cstheme="minorHAnsi"/>
                <w:b/>
                <w:bCs/>
              </w:rPr>
              <w:t xml:space="preserve">Mr Mweemba Mainza, </w:t>
            </w:r>
          </w:p>
        </w:tc>
        <w:tc>
          <w:tcPr>
            <w:tcW w:w="6059" w:type="dxa"/>
          </w:tcPr>
          <w:p w14:paraId="2BE1FAFC" w14:textId="52B1A830" w:rsidR="00E973AC" w:rsidRPr="00187746" w:rsidRDefault="00E973AC" w:rsidP="00187746">
            <w:pPr>
              <w:spacing w:after="120"/>
              <w:rPr>
                <w:rFonts w:asciiTheme="minorHAnsi" w:hAnsiTheme="minorHAnsi" w:cstheme="minorHAnsi"/>
              </w:rPr>
            </w:pPr>
            <w:r w:rsidRPr="00187746">
              <w:rPr>
                <w:rFonts w:asciiTheme="minorHAnsi" w:hAnsiTheme="minorHAnsi" w:cstheme="minorHAnsi"/>
              </w:rPr>
              <w:t>Representing PS Finance</w:t>
            </w:r>
            <w:r w:rsidR="00187746">
              <w:rPr>
                <w:rFonts w:asciiTheme="minorHAnsi" w:hAnsiTheme="minorHAnsi" w:cstheme="minorHAnsi"/>
              </w:rPr>
              <w:t xml:space="preserve">, </w:t>
            </w:r>
            <w:r w:rsidRPr="00187746">
              <w:rPr>
                <w:rFonts w:asciiTheme="minorHAnsi" w:hAnsiTheme="minorHAnsi" w:cstheme="minorHAnsi"/>
              </w:rPr>
              <w:t>Zambia</w:t>
            </w:r>
          </w:p>
        </w:tc>
      </w:tr>
      <w:tr w:rsidR="00E973AC" w:rsidRPr="00187746" w14:paraId="0E4F33D9" w14:textId="77777777" w:rsidTr="00187746">
        <w:tc>
          <w:tcPr>
            <w:tcW w:w="704" w:type="dxa"/>
          </w:tcPr>
          <w:p w14:paraId="4D1A19AD"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lastRenderedPageBreak/>
              <w:t>10</w:t>
            </w:r>
          </w:p>
        </w:tc>
        <w:tc>
          <w:tcPr>
            <w:tcW w:w="3402" w:type="dxa"/>
          </w:tcPr>
          <w:p w14:paraId="7D57D2D7"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Dr Edson Macuacua</w:t>
            </w:r>
          </w:p>
          <w:p w14:paraId="2D408FDF" w14:textId="77777777" w:rsidR="00E973AC" w:rsidRPr="00187746" w:rsidRDefault="00E973AC" w:rsidP="00803999">
            <w:pPr>
              <w:spacing w:after="120"/>
              <w:rPr>
                <w:rFonts w:asciiTheme="minorHAnsi" w:hAnsiTheme="minorHAnsi" w:cstheme="minorHAnsi"/>
                <w:b/>
                <w:bCs/>
              </w:rPr>
            </w:pPr>
          </w:p>
        </w:tc>
        <w:tc>
          <w:tcPr>
            <w:tcW w:w="6059" w:type="dxa"/>
          </w:tcPr>
          <w:p w14:paraId="39690E1D" w14:textId="6441D091" w:rsidR="00E973AC" w:rsidRPr="00187746" w:rsidRDefault="00E973AC" w:rsidP="00187746">
            <w:pPr>
              <w:spacing w:after="120"/>
              <w:rPr>
                <w:rFonts w:asciiTheme="minorHAnsi" w:hAnsiTheme="minorHAnsi" w:cstheme="minorHAnsi"/>
              </w:rPr>
            </w:pPr>
            <w:r w:rsidRPr="00187746">
              <w:rPr>
                <w:rFonts w:asciiTheme="minorHAnsi" w:hAnsiTheme="minorHAnsi" w:cstheme="minorHAnsi"/>
              </w:rPr>
              <w:t>State Secretary for Science and and Higher Education</w:t>
            </w:r>
            <w:r w:rsidR="00187746">
              <w:rPr>
                <w:rFonts w:asciiTheme="minorHAnsi" w:hAnsiTheme="minorHAnsi" w:cstheme="minorHAnsi"/>
              </w:rPr>
              <w:t xml:space="preserve">, </w:t>
            </w:r>
            <w:r w:rsidRPr="00187746">
              <w:rPr>
                <w:rFonts w:asciiTheme="minorHAnsi" w:hAnsiTheme="minorHAnsi" w:cstheme="minorHAnsi"/>
              </w:rPr>
              <w:t>Mozambique</w:t>
            </w:r>
          </w:p>
        </w:tc>
      </w:tr>
      <w:tr w:rsidR="00E973AC" w:rsidRPr="00187746" w14:paraId="36964315" w14:textId="77777777" w:rsidTr="00187746">
        <w:tc>
          <w:tcPr>
            <w:tcW w:w="704" w:type="dxa"/>
          </w:tcPr>
          <w:p w14:paraId="0F84BFFC"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11</w:t>
            </w:r>
          </w:p>
        </w:tc>
        <w:tc>
          <w:tcPr>
            <w:tcW w:w="3402" w:type="dxa"/>
          </w:tcPr>
          <w:p w14:paraId="2DB6CDEB" w14:textId="5AE7EC8E" w:rsidR="00E973AC" w:rsidRPr="00187746" w:rsidRDefault="00E973AC" w:rsidP="00187746">
            <w:pPr>
              <w:spacing w:after="120"/>
              <w:rPr>
                <w:rFonts w:asciiTheme="minorHAnsi" w:hAnsiTheme="minorHAnsi" w:cstheme="minorHAnsi"/>
                <w:b/>
                <w:bCs/>
              </w:rPr>
            </w:pPr>
            <w:r w:rsidRPr="00187746">
              <w:rPr>
                <w:rFonts w:asciiTheme="minorHAnsi" w:hAnsiTheme="minorHAnsi" w:cstheme="minorHAnsi"/>
                <w:b/>
                <w:bCs/>
              </w:rPr>
              <w:t>Mr Benson Ilande,</w:t>
            </w:r>
          </w:p>
        </w:tc>
        <w:tc>
          <w:tcPr>
            <w:tcW w:w="6059" w:type="dxa"/>
          </w:tcPr>
          <w:p w14:paraId="69BA9941" w14:textId="5BCD0585" w:rsidR="00E973AC" w:rsidRPr="00187746" w:rsidRDefault="00E973AC" w:rsidP="00187746">
            <w:pPr>
              <w:spacing w:after="120"/>
              <w:rPr>
                <w:rFonts w:asciiTheme="minorHAnsi" w:hAnsiTheme="minorHAnsi" w:cstheme="minorHAnsi"/>
              </w:rPr>
            </w:pPr>
            <w:r w:rsidRPr="00187746">
              <w:rPr>
                <w:rFonts w:asciiTheme="minorHAnsi" w:hAnsiTheme="minorHAnsi" w:cstheme="minorHAnsi"/>
              </w:rPr>
              <w:t>Officer Ministry of Finance</w:t>
            </w:r>
            <w:r w:rsidR="00187746">
              <w:rPr>
                <w:rFonts w:asciiTheme="minorHAnsi" w:hAnsiTheme="minorHAnsi" w:cstheme="minorHAnsi"/>
              </w:rPr>
              <w:t xml:space="preserve">,  </w:t>
            </w:r>
            <w:r w:rsidRPr="00187746">
              <w:rPr>
                <w:rFonts w:asciiTheme="minorHAnsi" w:hAnsiTheme="minorHAnsi" w:cstheme="minorHAnsi"/>
              </w:rPr>
              <w:t>Mozambique</w:t>
            </w:r>
          </w:p>
        </w:tc>
      </w:tr>
      <w:tr w:rsidR="00E973AC" w:rsidRPr="00187746" w14:paraId="06779DB4" w14:textId="77777777" w:rsidTr="00187746">
        <w:tc>
          <w:tcPr>
            <w:tcW w:w="704" w:type="dxa"/>
          </w:tcPr>
          <w:p w14:paraId="3D9848C2"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12</w:t>
            </w:r>
          </w:p>
        </w:tc>
        <w:tc>
          <w:tcPr>
            <w:tcW w:w="3402" w:type="dxa"/>
          </w:tcPr>
          <w:p w14:paraId="162C02EF" w14:textId="77777777" w:rsidR="00E973AC" w:rsidRPr="00187746" w:rsidRDefault="00E973AC" w:rsidP="00803999">
            <w:pPr>
              <w:spacing w:after="120"/>
              <w:rPr>
                <w:rFonts w:asciiTheme="minorHAnsi" w:hAnsiTheme="minorHAnsi" w:cstheme="minorHAnsi"/>
                <w:b/>
                <w:bCs/>
              </w:rPr>
            </w:pPr>
            <w:bookmarkStart w:id="16" w:name="_Hlk193371506"/>
            <w:r w:rsidRPr="00187746">
              <w:rPr>
                <w:rFonts w:asciiTheme="minorHAnsi" w:hAnsiTheme="minorHAnsi" w:cstheme="minorHAnsi"/>
                <w:b/>
                <w:bCs/>
              </w:rPr>
              <w:t>Mr Brian Makufere</w:t>
            </w:r>
          </w:p>
          <w:bookmarkEnd w:id="16"/>
          <w:p w14:paraId="3179571A" w14:textId="77777777" w:rsidR="00E973AC" w:rsidRPr="00187746" w:rsidRDefault="00E973AC" w:rsidP="00803999">
            <w:pPr>
              <w:spacing w:after="120"/>
              <w:rPr>
                <w:rFonts w:asciiTheme="minorHAnsi" w:hAnsiTheme="minorHAnsi" w:cstheme="minorHAnsi"/>
                <w:b/>
                <w:bCs/>
              </w:rPr>
            </w:pPr>
          </w:p>
        </w:tc>
        <w:tc>
          <w:tcPr>
            <w:tcW w:w="6059" w:type="dxa"/>
          </w:tcPr>
          <w:p w14:paraId="170F56D7"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For Permanent Secretary-Educational Services</w:t>
            </w:r>
          </w:p>
          <w:p w14:paraId="42833A24"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 xml:space="preserve">Ministry of Education </w:t>
            </w:r>
          </w:p>
          <w:p w14:paraId="3F5A4E38"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The Republic of ZAMBIA</w:t>
            </w:r>
          </w:p>
        </w:tc>
      </w:tr>
      <w:tr w:rsidR="00E973AC" w:rsidRPr="00187746" w14:paraId="3C8FD9A3" w14:textId="77777777" w:rsidTr="00187746">
        <w:tc>
          <w:tcPr>
            <w:tcW w:w="704" w:type="dxa"/>
          </w:tcPr>
          <w:p w14:paraId="35E9B053"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131</w:t>
            </w:r>
          </w:p>
        </w:tc>
        <w:tc>
          <w:tcPr>
            <w:tcW w:w="3402" w:type="dxa"/>
          </w:tcPr>
          <w:p w14:paraId="611E20E4"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 xml:space="preserve">Dr. Kelvin Mambwe </w:t>
            </w:r>
          </w:p>
          <w:p w14:paraId="5BE0A245" w14:textId="77777777" w:rsidR="00E973AC" w:rsidRPr="00187746" w:rsidRDefault="00E973AC" w:rsidP="00803999">
            <w:pPr>
              <w:spacing w:after="120"/>
              <w:rPr>
                <w:rFonts w:asciiTheme="minorHAnsi" w:hAnsiTheme="minorHAnsi" w:cstheme="minorHAnsi"/>
                <w:b/>
                <w:bCs/>
              </w:rPr>
            </w:pPr>
          </w:p>
        </w:tc>
        <w:tc>
          <w:tcPr>
            <w:tcW w:w="6059" w:type="dxa"/>
          </w:tcPr>
          <w:p w14:paraId="53BE09EE"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Permanent Secretary Education, Representing Minister of Education Services, Zambia</w:t>
            </w:r>
          </w:p>
        </w:tc>
      </w:tr>
      <w:tr w:rsidR="00E973AC" w:rsidRPr="00187746" w14:paraId="2D6532A4" w14:textId="77777777" w:rsidTr="00187746">
        <w:tc>
          <w:tcPr>
            <w:tcW w:w="704" w:type="dxa"/>
          </w:tcPr>
          <w:p w14:paraId="759D0473"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14</w:t>
            </w:r>
          </w:p>
        </w:tc>
        <w:tc>
          <w:tcPr>
            <w:tcW w:w="3402" w:type="dxa"/>
          </w:tcPr>
          <w:p w14:paraId="23C09F7F" w14:textId="77777777" w:rsidR="00E973AC" w:rsidRPr="00187746" w:rsidRDefault="00E973AC" w:rsidP="00803999">
            <w:pPr>
              <w:shd w:val="clear" w:color="auto" w:fill="FFFFFF"/>
              <w:spacing w:after="120"/>
              <w:rPr>
                <w:rStyle w:val="normaltextrun"/>
                <w:rFonts w:asciiTheme="minorHAnsi" w:eastAsiaTheme="majorEastAsia" w:hAnsiTheme="minorHAnsi" w:cstheme="minorHAnsi"/>
                <w:b/>
                <w:bCs/>
              </w:rPr>
            </w:pPr>
            <w:r w:rsidRPr="00187746">
              <w:rPr>
                <w:rStyle w:val="normaltextrun"/>
                <w:rFonts w:asciiTheme="minorHAnsi" w:eastAsiaTheme="majorEastAsia" w:hAnsiTheme="minorHAnsi" w:cstheme="minorHAnsi"/>
                <w:b/>
                <w:bCs/>
              </w:rPr>
              <w:t>Mr Bakuranimana Damas</w:t>
            </w:r>
          </w:p>
          <w:p w14:paraId="2FB39E62" w14:textId="77777777" w:rsidR="00E973AC" w:rsidRPr="00187746" w:rsidRDefault="00E973AC" w:rsidP="00803999">
            <w:pPr>
              <w:spacing w:after="120"/>
              <w:rPr>
                <w:rFonts w:asciiTheme="minorHAnsi" w:hAnsiTheme="minorHAnsi" w:cstheme="minorHAnsi"/>
                <w:b/>
                <w:bCs/>
              </w:rPr>
            </w:pPr>
          </w:p>
        </w:tc>
        <w:tc>
          <w:tcPr>
            <w:tcW w:w="6059" w:type="dxa"/>
          </w:tcPr>
          <w:p w14:paraId="18CFE7E0" w14:textId="77777777" w:rsidR="00E973AC" w:rsidRPr="00187746" w:rsidRDefault="00E973AC" w:rsidP="00803999">
            <w:pPr>
              <w:shd w:val="clear" w:color="auto" w:fill="FFFFFF"/>
              <w:spacing w:after="120"/>
              <w:rPr>
                <w:rStyle w:val="normaltextrun"/>
                <w:rFonts w:asciiTheme="minorHAnsi" w:eastAsiaTheme="majorEastAsia" w:hAnsiTheme="minorHAnsi" w:cstheme="minorHAnsi"/>
              </w:rPr>
            </w:pPr>
            <w:r w:rsidRPr="00187746">
              <w:rPr>
                <w:rStyle w:val="normaltextrun"/>
                <w:rFonts w:asciiTheme="minorHAnsi" w:eastAsiaTheme="majorEastAsia" w:hAnsiTheme="minorHAnsi" w:cstheme="minorHAnsi"/>
              </w:rPr>
              <w:t xml:space="preserve">Permanent Secretary, Ministry of Finance, </w:t>
            </w:r>
          </w:p>
          <w:p w14:paraId="7AFF40C8" w14:textId="77777777" w:rsidR="00E973AC" w:rsidRPr="00187746" w:rsidRDefault="00E973AC" w:rsidP="00803999">
            <w:pPr>
              <w:spacing w:after="120"/>
              <w:rPr>
                <w:rFonts w:asciiTheme="minorHAnsi" w:hAnsiTheme="minorHAnsi" w:cstheme="minorHAnsi"/>
              </w:rPr>
            </w:pPr>
            <w:r w:rsidRPr="00187746">
              <w:rPr>
                <w:rStyle w:val="normaltextrun"/>
                <w:rFonts w:asciiTheme="minorHAnsi" w:eastAsiaTheme="majorEastAsia" w:hAnsiTheme="minorHAnsi" w:cstheme="minorHAnsi"/>
              </w:rPr>
              <w:t>Burundi</w:t>
            </w:r>
          </w:p>
        </w:tc>
      </w:tr>
      <w:tr w:rsidR="00E973AC" w:rsidRPr="00187746" w14:paraId="4B7A08FC" w14:textId="77777777" w:rsidTr="00187746">
        <w:tc>
          <w:tcPr>
            <w:tcW w:w="704" w:type="dxa"/>
          </w:tcPr>
          <w:p w14:paraId="1E548C55"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15</w:t>
            </w:r>
          </w:p>
        </w:tc>
        <w:tc>
          <w:tcPr>
            <w:tcW w:w="3402" w:type="dxa"/>
          </w:tcPr>
          <w:p w14:paraId="2C9848AF" w14:textId="77777777" w:rsidR="00E973AC" w:rsidRPr="00187746" w:rsidRDefault="00E973AC" w:rsidP="00803999">
            <w:pPr>
              <w:shd w:val="clear" w:color="auto" w:fill="FFFFFF"/>
              <w:spacing w:after="120"/>
              <w:rPr>
                <w:rFonts w:asciiTheme="minorHAnsi" w:hAnsiTheme="minorHAnsi" w:cstheme="minorHAnsi"/>
                <w:b/>
                <w:bCs/>
                <w:color w:val="222222"/>
                <w:lang w:val="pt-BR"/>
              </w:rPr>
            </w:pPr>
            <w:r w:rsidRPr="00187746">
              <w:rPr>
                <w:rFonts w:asciiTheme="minorHAnsi" w:hAnsiTheme="minorHAnsi" w:cstheme="minorHAnsi"/>
                <w:b/>
                <w:bCs/>
                <w:color w:val="222222"/>
                <w:lang w:val="pt-BR"/>
              </w:rPr>
              <w:t>Dr.Beatrice Muganda Inyangara</w:t>
            </w:r>
          </w:p>
          <w:p w14:paraId="69293711" w14:textId="77777777" w:rsidR="00E973AC" w:rsidRPr="00187746" w:rsidRDefault="00E973AC" w:rsidP="00803999">
            <w:pPr>
              <w:shd w:val="clear" w:color="auto" w:fill="FFFFFF"/>
              <w:spacing w:after="120"/>
              <w:rPr>
                <w:rStyle w:val="normaltextrun"/>
                <w:rFonts w:asciiTheme="minorHAnsi" w:eastAsiaTheme="majorEastAsia" w:hAnsiTheme="minorHAnsi" w:cstheme="minorHAnsi"/>
                <w:b/>
                <w:bCs/>
              </w:rPr>
            </w:pPr>
            <w:r w:rsidRPr="00187746">
              <w:rPr>
                <w:rFonts w:asciiTheme="minorHAnsi" w:hAnsiTheme="minorHAnsi" w:cstheme="minorHAnsi"/>
                <w:b/>
                <w:bCs/>
                <w:color w:val="222222"/>
              </w:rPr>
              <w:t xml:space="preserve"> </w:t>
            </w:r>
          </w:p>
        </w:tc>
        <w:tc>
          <w:tcPr>
            <w:tcW w:w="6059" w:type="dxa"/>
          </w:tcPr>
          <w:p w14:paraId="6D326AAE" w14:textId="77777777" w:rsidR="00E973AC" w:rsidRPr="00187746" w:rsidRDefault="00E973AC" w:rsidP="00803999">
            <w:pPr>
              <w:shd w:val="clear" w:color="auto" w:fill="FFFFFF"/>
              <w:spacing w:after="120"/>
              <w:rPr>
                <w:rFonts w:asciiTheme="minorHAnsi" w:hAnsiTheme="minorHAnsi" w:cstheme="minorHAnsi"/>
                <w:color w:val="222222"/>
                <w:lang w:val="pt-BR"/>
              </w:rPr>
            </w:pPr>
            <w:r w:rsidRPr="00187746">
              <w:rPr>
                <w:rFonts w:asciiTheme="minorHAnsi" w:hAnsiTheme="minorHAnsi" w:cstheme="minorHAnsi"/>
                <w:color w:val="222222"/>
                <w:lang w:val="pt-BR"/>
              </w:rPr>
              <w:t>Principal Secretary</w:t>
            </w:r>
          </w:p>
          <w:p w14:paraId="42337771" w14:textId="77777777" w:rsidR="00E973AC" w:rsidRPr="00187746" w:rsidRDefault="00E973AC" w:rsidP="00803999">
            <w:pPr>
              <w:shd w:val="clear" w:color="auto" w:fill="FFFFFF"/>
              <w:spacing w:after="120"/>
              <w:rPr>
                <w:rStyle w:val="normaltextrun"/>
                <w:rFonts w:asciiTheme="minorHAnsi" w:hAnsiTheme="minorHAnsi" w:cstheme="minorHAnsi"/>
                <w:color w:val="222222"/>
              </w:rPr>
            </w:pPr>
            <w:r w:rsidRPr="00187746">
              <w:rPr>
                <w:rFonts w:asciiTheme="minorHAnsi" w:hAnsiTheme="minorHAnsi" w:cstheme="minorHAnsi"/>
                <w:color w:val="222222"/>
              </w:rPr>
              <w:t>State Department University Education and Research, Kenya</w:t>
            </w:r>
          </w:p>
        </w:tc>
      </w:tr>
      <w:tr w:rsidR="00E973AC" w:rsidRPr="00187746" w14:paraId="14DDB404" w14:textId="77777777" w:rsidTr="00187746">
        <w:tc>
          <w:tcPr>
            <w:tcW w:w="704" w:type="dxa"/>
          </w:tcPr>
          <w:p w14:paraId="23B78AB5"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16</w:t>
            </w:r>
          </w:p>
        </w:tc>
        <w:tc>
          <w:tcPr>
            <w:tcW w:w="3402" w:type="dxa"/>
          </w:tcPr>
          <w:p w14:paraId="53510F74" w14:textId="77777777" w:rsidR="00E973AC" w:rsidRPr="00187746" w:rsidRDefault="00E973AC" w:rsidP="00803999">
            <w:pPr>
              <w:spacing w:after="120"/>
              <w:rPr>
                <w:rFonts w:asciiTheme="minorHAnsi" w:hAnsiTheme="minorHAnsi" w:cstheme="minorHAnsi"/>
                <w:b/>
                <w:bCs/>
                <w:shd w:val="clear" w:color="auto" w:fill="FFFFFF"/>
              </w:rPr>
            </w:pPr>
            <w:r w:rsidRPr="00187746">
              <w:rPr>
                <w:rFonts w:asciiTheme="minorHAnsi" w:hAnsiTheme="minorHAnsi" w:cstheme="minorHAnsi"/>
                <w:b/>
                <w:bCs/>
                <w:shd w:val="clear" w:color="auto" w:fill="FFFFFF"/>
              </w:rPr>
              <w:t>Mr. Pacifique Ilosyo Imonano </w:t>
            </w:r>
          </w:p>
          <w:p w14:paraId="67CABCD7" w14:textId="77777777" w:rsidR="00E973AC" w:rsidRPr="00187746" w:rsidRDefault="00E973AC" w:rsidP="00803999">
            <w:pPr>
              <w:shd w:val="clear" w:color="auto" w:fill="FFFFFF"/>
              <w:spacing w:after="120"/>
              <w:rPr>
                <w:rFonts w:asciiTheme="minorHAnsi" w:hAnsiTheme="minorHAnsi" w:cstheme="minorHAnsi"/>
                <w:b/>
                <w:bCs/>
                <w:color w:val="222222"/>
                <w:lang w:val="pt-BR"/>
              </w:rPr>
            </w:pPr>
          </w:p>
        </w:tc>
        <w:tc>
          <w:tcPr>
            <w:tcW w:w="6059" w:type="dxa"/>
          </w:tcPr>
          <w:p w14:paraId="67BB6CEE" w14:textId="77777777" w:rsidR="00E973AC" w:rsidRPr="00187746" w:rsidRDefault="00E973AC" w:rsidP="00803999">
            <w:pPr>
              <w:spacing w:after="120"/>
              <w:rPr>
                <w:rFonts w:asciiTheme="minorHAnsi" w:hAnsiTheme="minorHAnsi" w:cstheme="minorHAnsi"/>
                <w:shd w:val="clear" w:color="auto" w:fill="FFFFFF"/>
              </w:rPr>
            </w:pPr>
            <w:r w:rsidRPr="00187746">
              <w:rPr>
                <w:rFonts w:asciiTheme="minorHAnsi" w:hAnsiTheme="minorHAnsi" w:cstheme="minorHAnsi"/>
                <w:shd w:val="clear" w:color="auto" w:fill="FFFFFF"/>
              </w:rPr>
              <w:t>Permanent Secretary, Ministry of Higher Education</w:t>
            </w:r>
          </w:p>
          <w:p w14:paraId="1C4EC4B9" w14:textId="77777777" w:rsidR="00E973AC" w:rsidRPr="00187746" w:rsidRDefault="00E973AC" w:rsidP="00803999">
            <w:pPr>
              <w:shd w:val="clear" w:color="auto" w:fill="FFFFFF"/>
              <w:spacing w:after="120"/>
              <w:rPr>
                <w:rFonts w:asciiTheme="minorHAnsi" w:hAnsiTheme="minorHAnsi" w:cstheme="minorHAnsi"/>
                <w:color w:val="222222"/>
                <w:lang w:val="pt-BR"/>
              </w:rPr>
            </w:pPr>
            <w:r w:rsidRPr="00187746">
              <w:rPr>
                <w:rFonts w:asciiTheme="minorHAnsi" w:hAnsiTheme="minorHAnsi" w:cstheme="minorHAnsi"/>
                <w:shd w:val="clear" w:color="auto" w:fill="FFFFFF"/>
              </w:rPr>
              <w:t>Democratic Republic of Congo</w:t>
            </w:r>
          </w:p>
        </w:tc>
      </w:tr>
      <w:tr w:rsidR="00E973AC" w:rsidRPr="00187746" w14:paraId="5863F3C5" w14:textId="77777777" w:rsidTr="00187746">
        <w:tc>
          <w:tcPr>
            <w:tcW w:w="704" w:type="dxa"/>
          </w:tcPr>
          <w:p w14:paraId="184FC9E2"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17</w:t>
            </w:r>
          </w:p>
        </w:tc>
        <w:tc>
          <w:tcPr>
            <w:tcW w:w="3402" w:type="dxa"/>
          </w:tcPr>
          <w:p w14:paraId="4800A111" w14:textId="77777777" w:rsidR="00E973AC" w:rsidRPr="00187746" w:rsidRDefault="00E973AC" w:rsidP="00803999">
            <w:pPr>
              <w:spacing w:after="120"/>
              <w:rPr>
                <w:rFonts w:asciiTheme="minorHAnsi" w:hAnsiTheme="minorHAnsi" w:cstheme="minorHAnsi"/>
                <w:b/>
                <w:bCs/>
                <w:shd w:val="clear" w:color="auto" w:fill="FFFFFF"/>
              </w:rPr>
            </w:pPr>
            <w:r w:rsidRPr="00187746">
              <w:rPr>
                <w:rFonts w:asciiTheme="minorHAnsi" w:hAnsiTheme="minorHAnsi" w:cstheme="minorHAnsi"/>
                <w:b/>
                <w:bCs/>
                <w:color w:val="000000" w:themeColor="text1"/>
                <w:lang w:val="zh-CN"/>
              </w:rPr>
              <w:t>Hon. Sibanda Simelisizwe</w:t>
            </w:r>
            <w:r w:rsidRPr="00187746">
              <w:rPr>
                <w:rFonts w:asciiTheme="minorHAnsi" w:hAnsiTheme="minorHAnsi" w:cstheme="minorHAnsi"/>
                <w:color w:val="000000" w:themeColor="text1"/>
                <w:lang w:val="en-GB"/>
              </w:rPr>
              <w:t xml:space="preserve"> </w:t>
            </w:r>
          </w:p>
        </w:tc>
        <w:tc>
          <w:tcPr>
            <w:tcW w:w="6059" w:type="dxa"/>
          </w:tcPr>
          <w:p w14:paraId="5B2FEB55" w14:textId="77777777" w:rsidR="00E973AC" w:rsidRPr="00187746" w:rsidRDefault="00E973AC" w:rsidP="00803999">
            <w:pPr>
              <w:spacing w:after="120"/>
              <w:rPr>
                <w:rFonts w:asciiTheme="minorHAnsi" w:hAnsiTheme="minorHAnsi" w:cstheme="minorHAnsi"/>
                <w:shd w:val="clear" w:color="auto" w:fill="FFFFFF"/>
              </w:rPr>
            </w:pPr>
            <w:r w:rsidRPr="0053628A">
              <w:rPr>
                <w:rFonts w:asciiTheme="minorHAnsi" w:hAnsiTheme="minorHAnsi" w:cstheme="minorHAnsi"/>
                <w:color w:val="000000" w:themeColor="text1"/>
                <w:shd w:val="clear" w:color="auto" w:fill="FFFFFF"/>
                <w:lang w:val="en-GB"/>
              </w:rPr>
              <w:t>Deputy Minister of Higher Education and Tertiary Education, Innovation and Technology development</w:t>
            </w:r>
            <w:r w:rsidRPr="00187746">
              <w:rPr>
                <w:rFonts w:asciiTheme="minorHAnsi" w:hAnsiTheme="minorHAnsi" w:cstheme="minorHAnsi"/>
                <w:color w:val="000000" w:themeColor="text1"/>
                <w:shd w:val="clear" w:color="auto" w:fill="FFFFFF"/>
                <w:lang w:val="en-GB"/>
              </w:rPr>
              <w:t xml:space="preserve"> - </w:t>
            </w:r>
            <w:r w:rsidRPr="0053628A">
              <w:rPr>
                <w:rFonts w:asciiTheme="minorHAnsi" w:hAnsiTheme="minorHAnsi" w:cstheme="minorHAnsi"/>
                <w:color w:val="000000" w:themeColor="text1"/>
                <w:lang w:val="en-GB"/>
              </w:rPr>
              <w:t>Zimbabwe</w:t>
            </w:r>
          </w:p>
        </w:tc>
      </w:tr>
      <w:tr w:rsidR="00E973AC" w:rsidRPr="00187746" w14:paraId="28771253" w14:textId="77777777" w:rsidTr="00187746">
        <w:tc>
          <w:tcPr>
            <w:tcW w:w="704" w:type="dxa"/>
          </w:tcPr>
          <w:p w14:paraId="0D8BA8E2"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18</w:t>
            </w:r>
          </w:p>
        </w:tc>
        <w:tc>
          <w:tcPr>
            <w:tcW w:w="3402" w:type="dxa"/>
            <w:vAlign w:val="center"/>
          </w:tcPr>
          <w:p w14:paraId="41DA9130" w14:textId="77777777" w:rsidR="00E973AC" w:rsidRPr="00187746" w:rsidRDefault="00E973AC" w:rsidP="00803999">
            <w:pPr>
              <w:spacing w:after="120"/>
              <w:rPr>
                <w:rFonts w:asciiTheme="minorHAnsi" w:eastAsia="SimSun" w:hAnsiTheme="minorHAnsi" w:cstheme="minorHAnsi"/>
                <w:b/>
                <w:bCs/>
              </w:rPr>
            </w:pPr>
            <w:r w:rsidRPr="00187746">
              <w:rPr>
                <w:rFonts w:asciiTheme="minorHAnsi" w:eastAsia="SimSun" w:hAnsiTheme="minorHAnsi" w:cstheme="minorHAnsi"/>
                <w:b/>
                <w:bCs/>
              </w:rPr>
              <w:t>Mr. Abdullahi Ibrahim Mohamed,</w:t>
            </w:r>
          </w:p>
        </w:tc>
        <w:tc>
          <w:tcPr>
            <w:tcW w:w="6059" w:type="dxa"/>
          </w:tcPr>
          <w:p w14:paraId="7900A2EB" w14:textId="77777777" w:rsidR="00E973AC" w:rsidRPr="00187746" w:rsidRDefault="00E973AC" w:rsidP="00803999">
            <w:pPr>
              <w:spacing w:after="120"/>
              <w:rPr>
                <w:rFonts w:asciiTheme="minorHAnsi" w:eastAsia="SimSun" w:hAnsiTheme="minorHAnsi" w:cstheme="minorHAnsi"/>
              </w:rPr>
            </w:pPr>
            <w:r w:rsidRPr="00187746">
              <w:rPr>
                <w:rFonts w:asciiTheme="minorHAnsi" w:eastAsia="SimSun" w:hAnsiTheme="minorHAnsi" w:cstheme="minorHAnsi"/>
              </w:rPr>
              <w:t>Senior Advisor, EAC Education - Somalia</w:t>
            </w:r>
          </w:p>
        </w:tc>
      </w:tr>
      <w:tr w:rsidR="00E973AC" w:rsidRPr="00187746" w14:paraId="1B10869B" w14:textId="77777777" w:rsidTr="00187746">
        <w:tc>
          <w:tcPr>
            <w:tcW w:w="704" w:type="dxa"/>
          </w:tcPr>
          <w:p w14:paraId="7B06C4DA"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19</w:t>
            </w:r>
          </w:p>
        </w:tc>
        <w:tc>
          <w:tcPr>
            <w:tcW w:w="3402" w:type="dxa"/>
          </w:tcPr>
          <w:p w14:paraId="4DBAE312" w14:textId="77777777" w:rsidR="00E973AC" w:rsidRPr="00187746" w:rsidRDefault="00E973AC" w:rsidP="00803999">
            <w:pPr>
              <w:spacing w:after="120"/>
              <w:rPr>
                <w:rFonts w:asciiTheme="minorHAnsi" w:hAnsiTheme="minorHAnsi" w:cstheme="minorHAnsi"/>
                <w:b/>
                <w:shd w:val="clear" w:color="auto" w:fill="FFFFFF"/>
              </w:rPr>
            </w:pPr>
            <w:r w:rsidRPr="00187746">
              <w:rPr>
                <w:rFonts w:asciiTheme="minorHAnsi" w:hAnsiTheme="minorHAnsi" w:cstheme="minorHAnsi"/>
                <w:b/>
                <w:shd w:val="clear" w:color="auto" w:fill="FFFFFF"/>
              </w:rPr>
              <w:t>Eng. Paschal Gatabazi</w:t>
            </w:r>
          </w:p>
        </w:tc>
        <w:tc>
          <w:tcPr>
            <w:tcW w:w="6059" w:type="dxa"/>
          </w:tcPr>
          <w:p w14:paraId="15A5F764" w14:textId="77777777" w:rsidR="00E973AC" w:rsidRPr="00187746" w:rsidRDefault="00E973AC" w:rsidP="00803999">
            <w:pPr>
              <w:spacing w:after="120"/>
              <w:rPr>
                <w:rFonts w:asciiTheme="minorHAnsi" w:hAnsiTheme="minorHAnsi" w:cstheme="minorHAnsi"/>
                <w:shd w:val="clear" w:color="auto" w:fill="FFFFFF"/>
              </w:rPr>
            </w:pPr>
            <w:r w:rsidRPr="00187746">
              <w:rPr>
                <w:rFonts w:asciiTheme="minorHAnsi" w:hAnsiTheme="minorHAnsi" w:cstheme="minorHAnsi"/>
                <w:shd w:val="clear" w:color="auto" w:fill="FFFFFF"/>
              </w:rPr>
              <w:t>RSC Member, Representing Ministry of Education, Rwanda</w:t>
            </w:r>
          </w:p>
        </w:tc>
      </w:tr>
      <w:tr w:rsidR="00E973AC" w:rsidRPr="00187746" w14:paraId="7F8C80C5" w14:textId="77777777" w:rsidTr="00187746">
        <w:tc>
          <w:tcPr>
            <w:tcW w:w="704" w:type="dxa"/>
          </w:tcPr>
          <w:p w14:paraId="6408A287"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20</w:t>
            </w:r>
          </w:p>
        </w:tc>
        <w:tc>
          <w:tcPr>
            <w:tcW w:w="3402" w:type="dxa"/>
          </w:tcPr>
          <w:p w14:paraId="3A4FF40D" w14:textId="77777777" w:rsidR="00E973AC" w:rsidRPr="00187746" w:rsidRDefault="00E973AC" w:rsidP="00803999">
            <w:pPr>
              <w:spacing w:after="120"/>
              <w:rPr>
                <w:rFonts w:asciiTheme="minorHAnsi" w:hAnsiTheme="minorHAnsi" w:cstheme="minorHAnsi"/>
                <w:b/>
                <w:shd w:val="clear" w:color="auto" w:fill="FFFFFF"/>
              </w:rPr>
            </w:pPr>
            <w:r w:rsidRPr="00187746">
              <w:rPr>
                <w:rFonts w:asciiTheme="minorHAnsi" w:hAnsiTheme="minorHAnsi" w:cstheme="minorHAnsi"/>
                <w:b/>
                <w:shd w:val="clear" w:color="auto" w:fill="FFFFFF"/>
              </w:rPr>
              <w:t>Ms Jane Chinkusu</w:t>
            </w:r>
          </w:p>
        </w:tc>
        <w:tc>
          <w:tcPr>
            <w:tcW w:w="6059" w:type="dxa"/>
          </w:tcPr>
          <w:p w14:paraId="28527CDA" w14:textId="77777777" w:rsidR="00E973AC" w:rsidRPr="00187746" w:rsidRDefault="00E973AC" w:rsidP="00803999">
            <w:pPr>
              <w:spacing w:after="120"/>
              <w:rPr>
                <w:rFonts w:asciiTheme="minorHAnsi" w:hAnsiTheme="minorHAnsi" w:cstheme="minorHAnsi"/>
                <w:bCs/>
                <w:shd w:val="clear" w:color="auto" w:fill="FFFFFF"/>
              </w:rPr>
            </w:pPr>
            <w:r w:rsidRPr="00187746">
              <w:rPr>
                <w:rFonts w:asciiTheme="minorHAnsi" w:hAnsiTheme="minorHAnsi" w:cstheme="minorHAnsi"/>
                <w:bCs/>
                <w:shd w:val="clear" w:color="auto" w:fill="FFFFFF"/>
              </w:rPr>
              <w:t>RSC Member, Zambia</w:t>
            </w:r>
          </w:p>
        </w:tc>
      </w:tr>
      <w:tr w:rsidR="00E973AC" w:rsidRPr="00187746" w14:paraId="1E0130DE" w14:textId="77777777" w:rsidTr="00187746">
        <w:tc>
          <w:tcPr>
            <w:tcW w:w="704" w:type="dxa"/>
          </w:tcPr>
          <w:p w14:paraId="4C351401"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21</w:t>
            </w:r>
          </w:p>
        </w:tc>
        <w:tc>
          <w:tcPr>
            <w:tcW w:w="3402" w:type="dxa"/>
          </w:tcPr>
          <w:p w14:paraId="2B4D4FBE" w14:textId="77777777" w:rsidR="00E973AC" w:rsidRPr="00187746" w:rsidRDefault="00E973AC" w:rsidP="00803999">
            <w:pPr>
              <w:spacing w:after="120"/>
              <w:rPr>
                <w:rFonts w:asciiTheme="minorHAnsi" w:hAnsiTheme="minorHAnsi" w:cstheme="minorHAnsi"/>
                <w:b/>
                <w:shd w:val="clear" w:color="auto" w:fill="FFFFFF"/>
              </w:rPr>
            </w:pPr>
            <w:r w:rsidRPr="00187746">
              <w:rPr>
                <w:rFonts w:asciiTheme="minorHAnsi" w:hAnsiTheme="minorHAnsi" w:cstheme="minorHAnsi"/>
                <w:b/>
                <w:shd w:val="clear" w:color="auto" w:fill="FFFFFF"/>
              </w:rPr>
              <w:t>Dr</w:t>
            </w:r>
            <w:r w:rsidRPr="00187746">
              <w:rPr>
                <w:rFonts w:asciiTheme="minorHAnsi" w:eastAsiaTheme="minorEastAsia" w:hAnsiTheme="minorHAnsi" w:cstheme="minorHAnsi"/>
                <w:b/>
                <w:lang w:val="de-DE"/>
              </w:rPr>
              <w:t xml:space="preserve"> Dr. Darius Mogaka Ogutu</w:t>
            </w:r>
          </w:p>
        </w:tc>
        <w:tc>
          <w:tcPr>
            <w:tcW w:w="6059" w:type="dxa"/>
          </w:tcPr>
          <w:p w14:paraId="4FF8FCA5" w14:textId="77777777" w:rsidR="00E973AC" w:rsidRPr="00187746" w:rsidRDefault="00E973AC" w:rsidP="00803999">
            <w:pPr>
              <w:spacing w:after="120"/>
              <w:rPr>
                <w:rFonts w:asciiTheme="minorHAnsi" w:hAnsiTheme="minorHAnsi" w:cstheme="minorHAnsi"/>
                <w:bCs/>
                <w:shd w:val="clear" w:color="auto" w:fill="FFFFFF"/>
              </w:rPr>
            </w:pPr>
            <w:r w:rsidRPr="00187746">
              <w:rPr>
                <w:rFonts w:asciiTheme="minorHAnsi" w:hAnsiTheme="minorHAnsi" w:cstheme="minorHAnsi"/>
                <w:bCs/>
                <w:shd w:val="clear" w:color="auto" w:fill="FFFFFF"/>
              </w:rPr>
              <w:t>RSC member, Kenya</w:t>
            </w:r>
          </w:p>
        </w:tc>
      </w:tr>
      <w:tr w:rsidR="00E973AC" w:rsidRPr="00187746" w14:paraId="1748891D" w14:textId="77777777" w:rsidTr="00187746">
        <w:tc>
          <w:tcPr>
            <w:tcW w:w="704" w:type="dxa"/>
          </w:tcPr>
          <w:p w14:paraId="2EBC6FD8"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22</w:t>
            </w:r>
          </w:p>
        </w:tc>
        <w:tc>
          <w:tcPr>
            <w:tcW w:w="3402" w:type="dxa"/>
          </w:tcPr>
          <w:p w14:paraId="0E1B77FB" w14:textId="77777777" w:rsidR="00E973AC" w:rsidRPr="00187746" w:rsidRDefault="00E973AC" w:rsidP="00803999">
            <w:pPr>
              <w:spacing w:after="120"/>
              <w:rPr>
                <w:rFonts w:asciiTheme="minorHAnsi" w:hAnsiTheme="minorHAnsi" w:cstheme="minorHAnsi"/>
                <w:b/>
                <w:shd w:val="clear" w:color="auto" w:fill="FFFFFF"/>
              </w:rPr>
            </w:pPr>
            <w:r w:rsidRPr="00187746">
              <w:rPr>
                <w:rFonts w:asciiTheme="minorHAnsi" w:eastAsiaTheme="minorEastAsia" w:hAnsiTheme="minorHAnsi" w:cstheme="minorHAnsi"/>
                <w:b/>
                <w:lang w:val="it-IT"/>
              </w:rPr>
              <w:t>Dr Carlos Mataruca</w:t>
            </w:r>
          </w:p>
        </w:tc>
        <w:tc>
          <w:tcPr>
            <w:tcW w:w="6059" w:type="dxa"/>
          </w:tcPr>
          <w:p w14:paraId="4ED688BD" w14:textId="77777777" w:rsidR="00E973AC" w:rsidRPr="00187746" w:rsidRDefault="00E973AC" w:rsidP="00803999">
            <w:pPr>
              <w:spacing w:after="120"/>
              <w:rPr>
                <w:rFonts w:asciiTheme="minorHAnsi" w:hAnsiTheme="minorHAnsi" w:cstheme="minorHAnsi"/>
                <w:bCs/>
                <w:shd w:val="clear" w:color="auto" w:fill="FFFFFF"/>
              </w:rPr>
            </w:pPr>
            <w:r w:rsidRPr="00187746">
              <w:rPr>
                <w:rFonts w:asciiTheme="minorHAnsi" w:hAnsiTheme="minorHAnsi" w:cstheme="minorHAnsi"/>
                <w:bCs/>
                <w:shd w:val="clear" w:color="auto" w:fill="FFFFFF"/>
              </w:rPr>
              <w:t>RSC Member, Mozambique</w:t>
            </w:r>
          </w:p>
        </w:tc>
      </w:tr>
      <w:tr w:rsidR="00E973AC" w:rsidRPr="00187746" w14:paraId="36D52B1D" w14:textId="77777777" w:rsidTr="00187746">
        <w:tc>
          <w:tcPr>
            <w:tcW w:w="704" w:type="dxa"/>
          </w:tcPr>
          <w:p w14:paraId="54C0D7D4"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23</w:t>
            </w:r>
          </w:p>
        </w:tc>
        <w:tc>
          <w:tcPr>
            <w:tcW w:w="3402" w:type="dxa"/>
          </w:tcPr>
          <w:p w14:paraId="0524C5FF" w14:textId="77777777" w:rsidR="00E973AC" w:rsidRPr="00187746" w:rsidRDefault="00E973AC" w:rsidP="00803999">
            <w:pPr>
              <w:spacing w:after="120"/>
              <w:rPr>
                <w:rFonts w:asciiTheme="minorHAnsi" w:eastAsiaTheme="minorEastAsia" w:hAnsiTheme="minorHAnsi" w:cstheme="minorHAnsi"/>
                <w:b/>
                <w:lang w:val="it-IT"/>
              </w:rPr>
            </w:pPr>
            <w:r w:rsidRPr="00187746">
              <w:rPr>
                <w:rFonts w:asciiTheme="minorHAnsi" w:eastAsiaTheme="minorEastAsia" w:hAnsiTheme="minorHAnsi" w:cstheme="minorHAnsi"/>
                <w:b/>
              </w:rPr>
              <w:t>Prof Charles Maponga</w:t>
            </w:r>
          </w:p>
        </w:tc>
        <w:tc>
          <w:tcPr>
            <w:tcW w:w="6059" w:type="dxa"/>
          </w:tcPr>
          <w:p w14:paraId="6ECC8347" w14:textId="77777777" w:rsidR="00E973AC" w:rsidRPr="00187746" w:rsidRDefault="00E973AC" w:rsidP="00803999">
            <w:pPr>
              <w:spacing w:after="120"/>
              <w:rPr>
                <w:rFonts w:asciiTheme="minorHAnsi" w:hAnsiTheme="minorHAnsi" w:cstheme="minorHAnsi"/>
                <w:bCs/>
                <w:shd w:val="clear" w:color="auto" w:fill="FFFFFF"/>
              </w:rPr>
            </w:pPr>
            <w:r w:rsidRPr="00187746">
              <w:rPr>
                <w:rFonts w:asciiTheme="minorHAnsi" w:hAnsiTheme="minorHAnsi" w:cstheme="minorHAnsi"/>
                <w:bCs/>
                <w:shd w:val="clear" w:color="auto" w:fill="FFFFFF"/>
              </w:rPr>
              <w:t>Outgoing RSC Member, Zimbabwe</w:t>
            </w:r>
          </w:p>
        </w:tc>
      </w:tr>
      <w:tr w:rsidR="00E973AC" w:rsidRPr="00187746" w14:paraId="7CA007EE" w14:textId="77777777" w:rsidTr="00187746">
        <w:tc>
          <w:tcPr>
            <w:tcW w:w="704" w:type="dxa"/>
          </w:tcPr>
          <w:p w14:paraId="2AE3B5CD"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24</w:t>
            </w:r>
          </w:p>
        </w:tc>
        <w:tc>
          <w:tcPr>
            <w:tcW w:w="3402" w:type="dxa"/>
          </w:tcPr>
          <w:p w14:paraId="7CC25123" w14:textId="77777777" w:rsidR="00E973AC" w:rsidRPr="00187746" w:rsidRDefault="00E973AC" w:rsidP="00803999">
            <w:pPr>
              <w:spacing w:after="120"/>
              <w:rPr>
                <w:rFonts w:asciiTheme="minorHAnsi" w:eastAsiaTheme="minorEastAsia" w:hAnsiTheme="minorHAnsi" w:cstheme="minorHAnsi"/>
                <w:b/>
              </w:rPr>
            </w:pPr>
            <w:r w:rsidRPr="00187746">
              <w:rPr>
                <w:rFonts w:asciiTheme="minorHAnsi" w:eastAsiaTheme="minorEastAsia" w:hAnsiTheme="minorHAnsi" w:cstheme="minorHAnsi"/>
                <w:b/>
              </w:rPr>
              <w:t>Prof Manuel Guilherme Junior</w:t>
            </w:r>
          </w:p>
        </w:tc>
        <w:tc>
          <w:tcPr>
            <w:tcW w:w="6059" w:type="dxa"/>
          </w:tcPr>
          <w:p w14:paraId="45AF997C" w14:textId="77777777" w:rsidR="00E973AC" w:rsidRPr="00187746" w:rsidRDefault="00E973AC" w:rsidP="00803999">
            <w:pPr>
              <w:spacing w:after="120"/>
              <w:rPr>
                <w:rFonts w:asciiTheme="minorHAnsi" w:hAnsiTheme="minorHAnsi" w:cstheme="minorHAnsi"/>
                <w:bCs/>
                <w:shd w:val="clear" w:color="auto" w:fill="FFFFFF"/>
              </w:rPr>
            </w:pPr>
            <w:r w:rsidRPr="00187746">
              <w:rPr>
                <w:rFonts w:asciiTheme="minorHAnsi" w:hAnsiTheme="minorHAnsi" w:cstheme="minorHAnsi"/>
                <w:bCs/>
                <w:shd w:val="clear" w:color="auto" w:fill="FFFFFF"/>
              </w:rPr>
              <w:t>Rector, University of Eduardo Mondlane, Mozambique</w:t>
            </w:r>
          </w:p>
        </w:tc>
      </w:tr>
    </w:tbl>
    <w:p w14:paraId="225D2628" w14:textId="77777777" w:rsidR="00E973AC" w:rsidRPr="00187746" w:rsidRDefault="00E973AC" w:rsidP="00E973AC">
      <w:pPr>
        <w:rPr>
          <w:rFonts w:asciiTheme="minorHAnsi" w:hAnsiTheme="minorHAnsi" w:cstheme="minorHAnsi"/>
        </w:rPr>
      </w:pPr>
    </w:p>
    <w:p w14:paraId="6A8D8733" w14:textId="77777777" w:rsidR="00E973AC" w:rsidRPr="00187746" w:rsidRDefault="00E973AC" w:rsidP="00AF2C2C">
      <w:pPr>
        <w:pStyle w:val="ListParagraph"/>
        <w:numPr>
          <w:ilvl w:val="0"/>
          <w:numId w:val="9"/>
        </w:numPr>
        <w:spacing w:after="160" w:line="278" w:lineRule="auto"/>
        <w:jc w:val="left"/>
        <w:rPr>
          <w:rFonts w:asciiTheme="minorHAnsi" w:hAnsiTheme="minorHAnsi" w:cstheme="minorHAnsi"/>
          <w:b/>
          <w:bCs/>
        </w:rPr>
      </w:pPr>
      <w:r>
        <w:t>MEMBERS IUCEA, THE REGIONAL FACILITATION UNIT</w:t>
      </w:r>
    </w:p>
    <w:tbl>
      <w:tblPr>
        <w:tblStyle w:val="TableGrid"/>
        <w:tblW w:w="0" w:type="auto"/>
        <w:tblLook w:val="04A0" w:firstRow="1" w:lastRow="0" w:firstColumn="1" w:lastColumn="0" w:noHBand="0" w:noVBand="1"/>
      </w:tblPr>
      <w:tblGrid>
        <w:gridCol w:w="704"/>
        <w:gridCol w:w="3402"/>
        <w:gridCol w:w="4910"/>
      </w:tblGrid>
      <w:tr w:rsidR="00E973AC" w:rsidRPr="00187746" w14:paraId="39EB61C1" w14:textId="77777777" w:rsidTr="00803999">
        <w:tc>
          <w:tcPr>
            <w:tcW w:w="704" w:type="dxa"/>
          </w:tcPr>
          <w:p w14:paraId="528891FB" w14:textId="77777777" w:rsidR="00E973AC" w:rsidRPr="00187746" w:rsidRDefault="00E973AC" w:rsidP="00803999">
            <w:pPr>
              <w:spacing w:after="120"/>
              <w:jc w:val="center"/>
              <w:rPr>
                <w:rFonts w:asciiTheme="minorHAnsi" w:hAnsiTheme="minorHAnsi" w:cstheme="minorHAnsi"/>
              </w:rPr>
            </w:pPr>
          </w:p>
        </w:tc>
        <w:tc>
          <w:tcPr>
            <w:tcW w:w="3402" w:type="dxa"/>
          </w:tcPr>
          <w:p w14:paraId="5C553DF2" w14:textId="77777777" w:rsidR="00E973AC" w:rsidRPr="00187746" w:rsidRDefault="00E973AC" w:rsidP="00803999">
            <w:pPr>
              <w:spacing w:after="120"/>
              <w:jc w:val="center"/>
              <w:rPr>
                <w:rFonts w:asciiTheme="minorHAnsi" w:hAnsiTheme="minorHAnsi" w:cstheme="minorHAnsi"/>
                <w:b/>
                <w:bCs/>
              </w:rPr>
            </w:pPr>
            <w:r w:rsidRPr="00187746">
              <w:rPr>
                <w:rFonts w:asciiTheme="minorHAnsi" w:hAnsiTheme="minorHAnsi" w:cstheme="minorHAnsi"/>
                <w:b/>
                <w:bCs/>
              </w:rPr>
              <w:t>NAME</w:t>
            </w:r>
          </w:p>
        </w:tc>
        <w:tc>
          <w:tcPr>
            <w:tcW w:w="4910" w:type="dxa"/>
          </w:tcPr>
          <w:p w14:paraId="4D365F1B" w14:textId="77777777" w:rsidR="00E973AC" w:rsidRPr="00187746" w:rsidRDefault="00E973AC" w:rsidP="00803999">
            <w:pPr>
              <w:spacing w:after="120"/>
              <w:jc w:val="center"/>
              <w:rPr>
                <w:rFonts w:asciiTheme="minorHAnsi" w:hAnsiTheme="minorHAnsi" w:cstheme="minorHAnsi"/>
                <w:b/>
                <w:bCs/>
              </w:rPr>
            </w:pPr>
            <w:r w:rsidRPr="00187746">
              <w:rPr>
                <w:rFonts w:asciiTheme="minorHAnsi" w:hAnsiTheme="minorHAnsi" w:cstheme="minorHAnsi"/>
                <w:b/>
                <w:bCs/>
              </w:rPr>
              <w:t>DESIGNATION</w:t>
            </w:r>
          </w:p>
        </w:tc>
      </w:tr>
      <w:tr w:rsidR="00E973AC" w:rsidRPr="00187746" w14:paraId="36922246" w14:textId="77777777" w:rsidTr="00803999">
        <w:tc>
          <w:tcPr>
            <w:tcW w:w="704" w:type="dxa"/>
          </w:tcPr>
          <w:p w14:paraId="161205E1"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w:t>
            </w:r>
          </w:p>
        </w:tc>
        <w:tc>
          <w:tcPr>
            <w:tcW w:w="3402" w:type="dxa"/>
          </w:tcPr>
          <w:p w14:paraId="4C783745"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Prof Gaspard Banyankimbona</w:t>
            </w:r>
          </w:p>
        </w:tc>
        <w:tc>
          <w:tcPr>
            <w:tcW w:w="4910" w:type="dxa"/>
          </w:tcPr>
          <w:p w14:paraId="3AED2430"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Executive Secretary</w:t>
            </w:r>
          </w:p>
        </w:tc>
      </w:tr>
      <w:tr w:rsidR="00E973AC" w:rsidRPr="00187746" w14:paraId="35B70F6C" w14:textId="77777777" w:rsidTr="00803999">
        <w:tc>
          <w:tcPr>
            <w:tcW w:w="704" w:type="dxa"/>
          </w:tcPr>
          <w:p w14:paraId="1F39B34B"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2</w:t>
            </w:r>
          </w:p>
        </w:tc>
        <w:tc>
          <w:tcPr>
            <w:tcW w:w="3402" w:type="dxa"/>
          </w:tcPr>
          <w:p w14:paraId="03A01240"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
                <w:bCs/>
              </w:rPr>
              <w:t>Dr Jude Ssebuwufu</w:t>
            </w:r>
          </w:p>
        </w:tc>
        <w:tc>
          <w:tcPr>
            <w:tcW w:w="4910" w:type="dxa"/>
          </w:tcPr>
          <w:p w14:paraId="2EE8D819"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Project Coordinator (ACE II)</w:t>
            </w:r>
          </w:p>
        </w:tc>
      </w:tr>
      <w:tr w:rsidR="00E973AC" w:rsidRPr="00187746" w14:paraId="51873FFD" w14:textId="77777777" w:rsidTr="00803999">
        <w:tc>
          <w:tcPr>
            <w:tcW w:w="704" w:type="dxa"/>
          </w:tcPr>
          <w:p w14:paraId="4AD781FE"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3</w:t>
            </w:r>
          </w:p>
        </w:tc>
        <w:tc>
          <w:tcPr>
            <w:tcW w:w="3402" w:type="dxa"/>
          </w:tcPr>
          <w:p w14:paraId="48A2CC5B"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Cs/>
              </w:rPr>
              <w:t>Mr. Dickson Wanglobo</w:t>
            </w:r>
          </w:p>
        </w:tc>
        <w:tc>
          <w:tcPr>
            <w:tcW w:w="4910" w:type="dxa"/>
          </w:tcPr>
          <w:p w14:paraId="2886AC28"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Deputy Coordinator (ACE II)</w:t>
            </w:r>
          </w:p>
        </w:tc>
      </w:tr>
      <w:tr w:rsidR="00E973AC" w:rsidRPr="00187746" w14:paraId="3B3D94E4" w14:textId="77777777" w:rsidTr="00803999">
        <w:tc>
          <w:tcPr>
            <w:tcW w:w="704" w:type="dxa"/>
          </w:tcPr>
          <w:p w14:paraId="4CAEB55C"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4</w:t>
            </w:r>
          </w:p>
        </w:tc>
        <w:tc>
          <w:tcPr>
            <w:tcW w:w="3402" w:type="dxa"/>
          </w:tcPr>
          <w:p w14:paraId="65706C34"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Cs/>
              </w:rPr>
              <w:t>Ms. Mary Musoke</w:t>
            </w:r>
          </w:p>
        </w:tc>
        <w:tc>
          <w:tcPr>
            <w:tcW w:w="4910" w:type="dxa"/>
          </w:tcPr>
          <w:p w14:paraId="24F3E24E"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Accountant (ACE II)</w:t>
            </w:r>
          </w:p>
        </w:tc>
      </w:tr>
      <w:tr w:rsidR="00E973AC" w:rsidRPr="00187746" w14:paraId="56A9D329" w14:textId="77777777" w:rsidTr="00803999">
        <w:tc>
          <w:tcPr>
            <w:tcW w:w="704" w:type="dxa"/>
          </w:tcPr>
          <w:p w14:paraId="4485BE67"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5</w:t>
            </w:r>
          </w:p>
        </w:tc>
        <w:tc>
          <w:tcPr>
            <w:tcW w:w="3402" w:type="dxa"/>
          </w:tcPr>
          <w:p w14:paraId="59E64B82"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Cs/>
              </w:rPr>
              <w:t>Ms. Agnes Asiimwe</w:t>
            </w:r>
          </w:p>
        </w:tc>
        <w:tc>
          <w:tcPr>
            <w:tcW w:w="4910" w:type="dxa"/>
          </w:tcPr>
          <w:p w14:paraId="72EBAF1D"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Communications Officer (ACE II)</w:t>
            </w:r>
          </w:p>
        </w:tc>
      </w:tr>
      <w:tr w:rsidR="00E973AC" w:rsidRPr="00187746" w14:paraId="523F2E2C" w14:textId="77777777" w:rsidTr="00803999">
        <w:tc>
          <w:tcPr>
            <w:tcW w:w="704" w:type="dxa"/>
          </w:tcPr>
          <w:p w14:paraId="4C16ADD3"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lastRenderedPageBreak/>
              <w:t>6</w:t>
            </w:r>
          </w:p>
        </w:tc>
        <w:tc>
          <w:tcPr>
            <w:tcW w:w="3402" w:type="dxa"/>
          </w:tcPr>
          <w:p w14:paraId="1D176101"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Cs/>
              </w:rPr>
              <w:t>Mr Christopher Kakooza</w:t>
            </w:r>
          </w:p>
        </w:tc>
        <w:tc>
          <w:tcPr>
            <w:tcW w:w="4910" w:type="dxa"/>
          </w:tcPr>
          <w:p w14:paraId="24F125AD"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Procurement Officer (ACE II)</w:t>
            </w:r>
          </w:p>
        </w:tc>
      </w:tr>
      <w:tr w:rsidR="00E973AC" w:rsidRPr="00187746" w14:paraId="398DBD86" w14:textId="77777777" w:rsidTr="00803999">
        <w:tc>
          <w:tcPr>
            <w:tcW w:w="704" w:type="dxa"/>
          </w:tcPr>
          <w:p w14:paraId="5CDB1D08"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7</w:t>
            </w:r>
          </w:p>
        </w:tc>
        <w:tc>
          <w:tcPr>
            <w:tcW w:w="3402" w:type="dxa"/>
          </w:tcPr>
          <w:p w14:paraId="5CF5ADF2"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Cs/>
              </w:rPr>
              <w:t>Mr Dauda Bakari</w:t>
            </w:r>
          </w:p>
        </w:tc>
        <w:tc>
          <w:tcPr>
            <w:tcW w:w="4910" w:type="dxa"/>
          </w:tcPr>
          <w:p w14:paraId="581F0849"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Internal Auditor (ACE II)</w:t>
            </w:r>
          </w:p>
        </w:tc>
      </w:tr>
      <w:tr w:rsidR="00E973AC" w:rsidRPr="00187746" w14:paraId="14E349CA" w14:textId="77777777" w:rsidTr="00803999">
        <w:tc>
          <w:tcPr>
            <w:tcW w:w="704" w:type="dxa"/>
          </w:tcPr>
          <w:p w14:paraId="0DAC91D4"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8</w:t>
            </w:r>
          </w:p>
        </w:tc>
        <w:tc>
          <w:tcPr>
            <w:tcW w:w="3402" w:type="dxa"/>
          </w:tcPr>
          <w:p w14:paraId="306324D1"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Cs/>
              </w:rPr>
              <w:t>Mr Alex Mukunzi Ruharo</w:t>
            </w:r>
          </w:p>
        </w:tc>
        <w:tc>
          <w:tcPr>
            <w:tcW w:w="4910" w:type="dxa"/>
          </w:tcPr>
          <w:p w14:paraId="6688459B"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Senior Legal Officer, IUCEA</w:t>
            </w:r>
          </w:p>
        </w:tc>
      </w:tr>
      <w:tr w:rsidR="00E973AC" w:rsidRPr="00187746" w14:paraId="02B90FE8" w14:textId="77777777" w:rsidTr="00803999">
        <w:tc>
          <w:tcPr>
            <w:tcW w:w="704" w:type="dxa"/>
          </w:tcPr>
          <w:p w14:paraId="6E92953C"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9</w:t>
            </w:r>
          </w:p>
        </w:tc>
        <w:tc>
          <w:tcPr>
            <w:tcW w:w="3402" w:type="dxa"/>
          </w:tcPr>
          <w:p w14:paraId="08740A3F"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Cs/>
              </w:rPr>
              <w:t>Prof Mesach Obonyo</w:t>
            </w:r>
          </w:p>
        </w:tc>
        <w:tc>
          <w:tcPr>
            <w:tcW w:w="4910" w:type="dxa"/>
          </w:tcPr>
          <w:p w14:paraId="66B9D8A5"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Former Ag. Coordinator (ACE II)</w:t>
            </w:r>
          </w:p>
        </w:tc>
      </w:tr>
      <w:tr w:rsidR="00E973AC" w:rsidRPr="00187746" w14:paraId="5A2522B8" w14:textId="77777777" w:rsidTr="00803999">
        <w:tc>
          <w:tcPr>
            <w:tcW w:w="704" w:type="dxa"/>
          </w:tcPr>
          <w:p w14:paraId="10A3E238"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10</w:t>
            </w:r>
          </w:p>
        </w:tc>
        <w:tc>
          <w:tcPr>
            <w:tcW w:w="3402" w:type="dxa"/>
          </w:tcPr>
          <w:p w14:paraId="7A2A34E4" w14:textId="77777777" w:rsidR="00E973AC" w:rsidRPr="00187746" w:rsidRDefault="00E973AC" w:rsidP="00803999">
            <w:pPr>
              <w:spacing w:after="120"/>
              <w:rPr>
                <w:rFonts w:asciiTheme="minorHAnsi" w:hAnsiTheme="minorHAnsi" w:cstheme="minorHAnsi"/>
                <w:b/>
                <w:bCs/>
              </w:rPr>
            </w:pPr>
            <w:r w:rsidRPr="00187746">
              <w:rPr>
                <w:rFonts w:asciiTheme="minorHAnsi" w:hAnsiTheme="minorHAnsi" w:cstheme="minorHAnsi"/>
                <w:bCs/>
              </w:rPr>
              <w:t>Mrs. Jolly Atuhaire Kamwesigye</w:t>
            </w:r>
          </w:p>
        </w:tc>
        <w:tc>
          <w:tcPr>
            <w:tcW w:w="4910" w:type="dxa"/>
          </w:tcPr>
          <w:p w14:paraId="403C08A9"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Director, HR (IUCEA)</w:t>
            </w:r>
          </w:p>
        </w:tc>
      </w:tr>
      <w:tr w:rsidR="00E973AC" w:rsidRPr="00187746" w14:paraId="32BD371A" w14:textId="77777777" w:rsidTr="00803999">
        <w:tc>
          <w:tcPr>
            <w:tcW w:w="704" w:type="dxa"/>
          </w:tcPr>
          <w:p w14:paraId="5DB1D930"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11</w:t>
            </w:r>
          </w:p>
        </w:tc>
        <w:tc>
          <w:tcPr>
            <w:tcW w:w="3402" w:type="dxa"/>
          </w:tcPr>
          <w:p w14:paraId="0AE5F94E" w14:textId="77777777" w:rsidR="00E973AC" w:rsidRPr="00187746" w:rsidRDefault="00E973AC" w:rsidP="00803999">
            <w:pPr>
              <w:spacing w:after="120"/>
              <w:rPr>
                <w:rFonts w:asciiTheme="minorHAnsi" w:hAnsiTheme="minorHAnsi" w:cstheme="minorHAnsi"/>
                <w:bCs/>
              </w:rPr>
            </w:pPr>
            <w:r w:rsidRPr="00187746">
              <w:rPr>
                <w:rFonts w:asciiTheme="minorHAnsi" w:hAnsiTheme="minorHAnsi" w:cstheme="minorHAnsi"/>
                <w:bCs/>
              </w:rPr>
              <w:t>Ms Jackline Nampoza</w:t>
            </w:r>
          </w:p>
        </w:tc>
        <w:tc>
          <w:tcPr>
            <w:tcW w:w="4910" w:type="dxa"/>
          </w:tcPr>
          <w:p w14:paraId="3399EA45"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 xml:space="preserve">PA, Executive Secretary </w:t>
            </w:r>
          </w:p>
        </w:tc>
      </w:tr>
      <w:tr w:rsidR="00E973AC" w:rsidRPr="00187746" w14:paraId="307552C5" w14:textId="77777777" w:rsidTr="00803999">
        <w:tc>
          <w:tcPr>
            <w:tcW w:w="704" w:type="dxa"/>
          </w:tcPr>
          <w:p w14:paraId="1FF7B8B7"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12</w:t>
            </w:r>
          </w:p>
        </w:tc>
        <w:tc>
          <w:tcPr>
            <w:tcW w:w="3402" w:type="dxa"/>
          </w:tcPr>
          <w:p w14:paraId="7D75F6E7" w14:textId="77777777" w:rsidR="00E973AC" w:rsidRPr="00187746" w:rsidRDefault="00E973AC" w:rsidP="00803999">
            <w:pPr>
              <w:rPr>
                <w:rFonts w:asciiTheme="minorHAnsi" w:hAnsiTheme="minorHAnsi" w:cstheme="minorHAnsi"/>
                <w:b/>
                <w:bCs/>
              </w:rPr>
            </w:pPr>
            <w:r w:rsidRPr="00187746">
              <w:rPr>
                <w:rFonts w:asciiTheme="minorHAnsi" w:hAnsiTheme="minorHAnsi" w:cstheme="minorHAnsi"/>
                <w:bCs/>
              </w:rPr>
              <w:t>Ms Immaculate Kebirungi</w:t>
            </w:r>
          </w:p>
        </w:tc>
        <w:tc>
          <w:tcPr>
            <w:tcW w:w="4910" w:type="dxa"/>
          </w:tcPr>
          <w:p w14:paraId="318E057D"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PA, Deputy Executive Secretary</w:t>
            </w:r>
          </w:p>
        </w:tc>
      </w:tr>
      <w:tr w:rsidR="00E973AC" w:rsidRPr="00187746" w14:paraId="18F5CD03" w14:textId="77777777" w:rsidTr="00803999">
        <w:tc>
          <w:tcPr>
            <w:tcW w:w="704" w:type="dxa"/>
          </w:tcPr>
          <w:p w14:paraId="1FF5188D"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13</w:t>
            </w:r>
          </w:p>
        </w:tc>
        <w:tc>
          <w:tcPr>
            <w:tcW w:w="3402" w:type="dxa"/>
          </w:tcPr>
          <w:p w14:paraId="18BB898E" w14:textId="77777777" w:rsidR="00E973AC" w:rsidRPr="00187746" w:rsidRDefault="00E973AC" w:rsidP="00803999">
            <w:pPr>
              <w:rPr>
                <w:rFonts w:asciiTheme="minorHAnsi" w:hAnsiTheme="minorHAnsi" w:cstheme="minorHAnsi"/>
                <w:bCs/>
              </w:rPr>
            </w:pPr>
            <w:r w:rsidRPr="00187746">
              <w:rPr>
                <w:rFonts w:asciiTheme="minorHAnsi" w:hAnsiTheme="minorHAnsi" w:cstheme="minorHAnsi"/>
                <w:bCs/>
              </w:rPr>
              <w:t>Dr Gervais Ndayizeye</w:t>
            </w:r>
          </w:p>
        </w:tc>
        <w:tc>
          <w:tcPr>
            <w:tcW w:w="4910" w:type="dxa"/>
          </w:tcPr>
          <w:p w14:paraId="6D98C621" w14:textId="77777777" w:rsidR="00E973AC" w:rsidRPr="00187746" w:rsidRDefault="00E973AC" w:rsidP="00803999">
            <w:pPr>
              <w:spacing w:after="120"/>
              <w:rPr>
                <w:rFonts w:asciiTheme="minorHAnsi" w:hAnsiTheme="minorHAnsi" w:cstheme="minorHAnsi"/>
              </w:rPr>
            </w:pPr>
            <w:r w:rsidRPr="00187746">
              <w:rPr>
                <w:rFonts w:asciiTheme="minorHAnsi" w:hAnsiTheme="minorHAnsi" w:cstheme="minorHAnsi"/>
              </w:rPr>
              <w:t>In charge of Scholarships and Exchange, IUCEA</w:t>
            </w:r>
          </w:p>
        </w:tc>
      </w:tr>
    </w:tbl>
    <w:p w14:paraId="688DBC35" w14:textId="77777777" w:rsidR="00E973AC" w:rsidRPr="00187746" w:rsidRDefault="00E973AC" w:rsidP="00C22F00">
      <w:pPr>
        <w:ind w:left="0" w:firstLine="0"/>
        <w:rPr>
          <w:rFonts w:asciiTheme="minorHAnsi" w:hAnsiTheme="minorHAnsi" w:cstheme="minorHAnsi"/>
          <w:b/>
          <w:bCs/>
        </w:rPr>
      </w:pPr>
    </w:p>
    <w:p w14:paraId="207A1A8B" w14:textId="77777777" w:rsidR="00E973AC" w:rsidRPr="00187746" w:rsidRDefault="00E973AC" w:rsidP="00E973AC">
      <w:pPr>
        <w:rPr>
          <w:rFonts w:asciiTheme="minorHAnsi" w:hAnsiTheme="minorHAnsi" w:cstheme="minorHAnsi"/>
          <w:b/>
          <w:bCs/>
          <w:i/>
          <w:iCs/>
        </w:rPr>
      </w:pPr>
      <w:r>
        <w:t>AGENDA:</w:t>
      </w:r>
    </w:p>
    <w:p w14:paraId="0758FF72" w14:textId="77777777" w:rsidR="00E973AC" w:rsidRPr="00187746" w:rsidRDefault="00E973AC" w:rsidP="00E973AC">
      <w:pPr>
        <w:rPr>
          <w:rFonts w:asciiTheme="minorHAnsi" w:hAnsiTheme="minorHAnsi" w:cstheme="minorHAnsi"/>
        </w:rPr>
      </w:pPr>
      <w:r>
        <w:t>1. Welcome remarks by the Executive Secretary (IUCEA).</w:t>
      </w:r>
    </w:p>
    <w:p w14:paraId="7C4C6DAF" w14:textId="77777777" w:rsidR="00E973AC" w:rsidRPr="00187746" w:rsidRDefault="00E973AC" w:rsidP="00E973AC">
      <w:pPr>
        <w:rPr>
          <w:rFonts w:asciiTheme="minorHAnsi" w:hAnsiTheme="minorHAnsi" w:cstheme="minorHAnsi"/>
        </w:rPr>
      </w:pPr>
      <w:r>
        <w:t>2. Introducing the new Regional ACEII Regional Project Coordinator.</w:t>
      </w:r>
    </w:p>
    <w:p w14:paraId="1B18D866" w14:textId="77777777" w:rsidR="00E973AC" w:rsidRPr="00187746" w:rsidRDefault="00E973AC" w:rsidP="00E973AC">
      <w:pPr>
        <w:rPr>
          <w:rFonts w:asciiTheme="minorHAnsi" w:hAnsiTheme="minorHAnsi" w:cstheme="minorHAnsi"/>
        </w:rPr>
      </w:pPr>
      <w:r>
        <w:t>3. The SET4Jobs MPA Presentation and Consultation.</w:t>
      </w:r>
    </w:p>
    <w:p w14:paraId="2332846B" w14:textId="77777777" w:rsidR="00E973AC" w:rsidRPr="00187746" w:rsidRDefault="00E973AC" w:rsidP="00E973AC">
      <w:pPr>
        <w:rPr>
          <w:rFonts w:asciiTheme="minorHAnsi" w:hAnsiTheme="minorHAnsi" w:cstheme="minorHAnsi"/>
        </w:rPr>
      </w:pPr>
      <w:r>
        <w:t>4. Discussion – Q&amp;A</w:t>
      </w:r>
    </w:p>
    <w:p w14:paraId="640EBBA9" w14:textId="77777777" w:rsidR="00E973AC" w:rsidRPr="00187746" w:rsidRDefault="00E973AC" w:rsidP="00E973AC">
      <w:pPr>
        <w:rPr>
          <w:rFonts w:asciiTheme="minorHAnsi" w:hAnsiTheme="minorHAnsi" w:cstheme="minorHAnsi"/>
        </w:rPr>
      </w:pPr>
    </w:p>
    <w:p w14:paraId="2442247A" w14:textId="77777777" w:rsidR="00E973AC" w:rsidRPr="00187746" w:rsidRDefault="00E973AC" w:rsidP="00E973AC">
      <w:pPr>
        <w:rPr>
          <w:rFonts w:asciiTheme="minorHAnsi" w:hAnsiTheme="minorHAnsi" w:cstheme="minorHAnsi"/>
        </w:rPr>
      </w:pPr>
      <w:r>
        <w:t>Min 1: Welcome remarks by the Executive Secretary (IUCEA)</w:t>
      </w:r>
    </w:p>
    <w:p w14:paraId="187E2D3F" w14:textId="77777777" w:rsidR="00E973AC" w:rsidRPr="00187746" w:rsidRDefault="00E973AC" w:rsidP="00AF2C2C">
      <w:pPr>
        <w:pStyle w:val="BodyText"/>
        <w:numPr>
          <w:ilvl w:val="0"/>
          <w:numId w:val="4"/>
        </w:numPr>
        <w:jc w:val="both"/>
        <w:rPr>
          <w:rFonts w:asciiTheme="minorHAnsi" w:eastAsiaTheme="minorEastAsia" w:hAnsiTheme="minorHAnsi" w:cstheme="minorHAnsi"/>
          <w:sz w:val="22"/>
          <w:szCs w:val="22"/>
        </w:rPr>
      </w:pPr>
      <w:r>
        <w:t>In the absence of the substantive Chair of the RSC, Prof Goolam who was indisposed, the meeting opened with the welcome remarks from the Executive Secretary of the IUCEA, Prof Gaspard Banyankimbona. In his remarks:</w:t>
      </w:r>
    </w:p>
    <w:p w14:paraId="3B9A83F5" w14:textId="77777777" w:rsidR="00E973AC" w:rsidRPr="00187746" w:rsidRDefault="00E973AC" w:rsidP="00E973AC">
      <w:pPr>
        <w:pStyle w:val="BodyText"/>
        <w:jc w:val="both"/>
        <w:rPr>
          <w:rFonts w:asciiTheme="minorHAnsi" w:eastAsiaTheme="minorEastAsia" w:hAnsiTheme="minorHAnsi" w:cstheme="minorHAnsi"/>
          <w:sz w:val="22"/>
          <w:szCs w:val="22"/>
        </w:rPr>
      </w:pPr>
    </w:p>
    <w:p w14:paraId="31C51F14" w14:textId="77777777" w:rsidR="00E973AC" w:rsidRPr="00187746" w:rsidRDefault="00E973AC" w:rsidP="00AF2C2C">
      <w:pPr>
        <w:pStyle w:val="ListParagraph"/>
        <w:numPr>
          <w:ilvl w:val="0"/>
          <w:numId w:val="4"/>
        </w:numPr>
        <w:spacing w:after="160" w:line="278" w:lineRule="auto"/>
        <w:jc w:val="left"/>
        <w:rPr>
          <w:rFonts w:asciiTheme="minorHAnsi" w:hAnsiTheme="minorHAnsi" w:cstheme="minorHAnsi"/>
        </w:rPr>
      </w:pPr>
      <w:r>
        <w:t>The Executive Secretary IUCEA welcomed members, particularly the Ministers present, the Permanent Secretaries, other regional governments representatives, and the Regional Steering Committee Members for the ACE II Project.</w:t>
      </w:r>
    </w:p>
    <w:p w14:paraId="72460A45" w14:textId="77777777" w:rsidR="00E973AC" w:rsidRPr="00187746" w:rsidRDefault="00E973AC" w:rsidP="00AF2C2C">
      <w:pPr>
        <w:pStyle w:val="BodyText"/>
        <w:numPr>
          <w:ilvl w:val="0"/>
          <w:numId w:val="4"/>
        </w:numPr>
        <w:jc w:val="both"/>
        <w:rPr>
          <w:rFonts w:asciiTheme="minorHAnsi" w:eastAsiaTheme="minorEastAsia" w:hAnsiTheme="minorHAnsi" w:cstheme="minorHAnsi"/>
          <w:sz w:val="22"/>
          <w:szCs w:val="22"/>
        </w:rPr>
      </w:pPr>
      <w:r>
        <w:t>He also introduced the new RSC Member for Kenya, Dr Darius Mogaka Ogutu, as well as announcing the new representative for Mozambique, Dr Dennis Murekachiro, who had just been nominated, to succeed Prof Charles Maponga, who had served on the RSC since the inception of the project.</w:t>
      </w:r>
    </w:p>
    <w:p w14:paraId="0404E844" w14:textId="77777777" w:rsidR="00E973AC" w:rsidRPr="00187746" w:rsidRDefault="00E973AC" w:rsidP="00E973AC">
      <w:pPr>
        <w:pStyle w:val="BodyText"/>
        <w:jc w:val="both"/>
        <w:rPr>
          <w:rFonts w:asciiTheme="minorHAnsi" w:eastAsiaTheme="minorEastAsia" w:hAnsiTheme="minorHAnsi" w:cstheme="minorHAnsi"/>
          <w:sz w:val="22"/>
          <w:szCs w:val="22"/>
        </w:rPr>
      </w:pPr>
    </w:p>
    <w:p w14:paraId="4B4F1B18" w14:textId="77777777" w:rsidR="00E973AC" w:rsidRPr="00187746" w:rsidRDefault="00E973AC" w:rsidP="00AF2C2C">
      <w:pPr>
        <w:pStyle w:val="ListParagraph"/>
        <w:numPr>
          <w:ilvl w:val="0"/>
          <w:numId w:val="4"/>
        </w:numPr>
        <w:spacing w:after="160" w:line="278" w:lineRule="auto"/>
        <w:jc w:val="left"/>
        <w:rPr>
          <w:rFonts w:asciiTheme="minorHAnsi" w:hAnsiTheme="minorHAnsi" w:cstheme="minorHAnsi"/>
        </w:rPr>
      </w:pPr>
      <w:r>
        <w:t>He profusely thanked the World Bank for the trust in IUCEA and the continued support in the Coordination of the ACE II project but above all for the consideration of IUCEA to coordinate the successor project</w:t>
      </w:r>
    </w:p>
    <w:p w14:paraId="34CF4FDF" w14:textId="77777777" w:rsidR="00E973AC" w:rsidRPr="00187746" w:rsidRDefault="00E973AC" w:rsidP="00AF2C2C">
      <w:pPr>
        <w:pStyle w:val="ListParagraph"/>
        <w:numPr>
          <w:ilvl w:val="0"/>
          <w:numId w:val="4"/>
        </w:numPr>
        <w:spacing w:after="160" w:line="278" w:lineRule="auto"/>
        <w:jc w:val="left"/>
        <w:rPr>
          <w:rFonts w:asciiTheme="minorHAnsi" w:hAnsiTheme="minorHAnsi" w:cstheme="minorHAnsi"/>
        </w:rPr>
      </w:pPr>
      <w:r>
        <w:t xml:space="preserve">Wished the participants successful deliberations </w:t>
      </w:r>
    </w:p>
    <w:p w14:paraId="1037E3EC" w14:textId="77777777" w:rsidR="00E973AC" w:rsidRPr="00187746" w:rsidRDefault="00E973AC" w:rsidP="00E973AC">
      <w:pPr>
        <w:pStyle w:val="ListParagraph"/>
        <w:rPr>
          <w:rFonts w:asciiTheme="minorHAnsi" w:hAnsiTheme="minorHAnsi" w:cstheme="minorHAnsi"/>
        </w:rPr>
      </w:pPr>
    </w:p>
    <w:p w14:paraId="4B2F9A44" w14:textId="77777777" w:rsidR="00E973AC" w:rsidRPr="00187746" w:rsidRDefault="00E973AC" w:rsidP="00E973AC">
      <w:pPr>
        <w:rPr>
          <w:rFonts w:asciiTheme="minorHAnsi" w:hAnsiTheme="minorHAnsi" w:cstheme="minorHAnsi"/>
          <w:b/>
          <w:bCs/>
        </w:rPr>
      </w:pPr>
      <w:r>
        <w:t>Min 2: Introducing the new Regional ACEII Regional Project Coordinator.</w:t>
      </w:r>
    </w:p>
    <w:p w14:paraId="7C3E121E" w14:textId="77777777" w:rsidR="00E973AC" w:rsidRPr="00187746" w:rsidRDefault="00E973AC" w:rsidP="00AF2C2C">
      <w:pPr>
        <w:pStyle w:val="ListParagraph"/>
        <w:numPr>
          <w:ilvl w:val="0"/>
          <w:numId w:val="5"/>
        </w:numPr>
        <w:spacing w:after="160" w:line="278" w:lineRule="auto"/>
        <w:jc w:val="left"/>
        <w:rPr>
          <w:rFonts w:asciiTheme="minorHAnsi" w:hAnsiTheme="minorHAnsi" w:cstheme="minorHAnsi"/>
        </w:rPr>
      </w:pPr>
      <w:r>
        <w:lastRenderedPageBreak/>
        <w:t>The New Coordinator for the ACE II Project, in the name of, Dr Jude Ssebuwufu, was formally introduced to the members by the ES. He reported that Dr Ssebuwufu had officially assumed office on 1st March 2025. He was originally the Centre Leader of the Centre hosted at Uganda Martyrs University, namely, the African Centre for Agroecology and Livelihood Systems (ACALISE).</w:t>
      </w:r>
    </w:p>
    <w:p w14:paraId="744A0CEB" w14:textId="77777777" w:rsidR="00E973AC" w:rsidRPr="00187746" w:rsidRDefault="00E973AC" w:rsidP="00AF2C2C">
      <w:pPr>
        <w:pStyle w:val="ListParagraph"/>
        <w:numPr>
          <w:ilvl w:val="0"/>
          <w:numId w:val="5"/>
        </w:numPr>
        <w:spacing w:after="160" w:line="278" w:lineRule="auto"/>
        <w:jc w:val="left"/>
        <w:rPr>
          <w:rFonts w:asciiTheme="minorHAnsi" w:hAnsiTheme="minorHAnsi" w:cstheme="minorHAnsi"/>
        </w:rPr>
      </w:pPr>
      <w:r>
        <w:t>Members were further informed that Jude had picked very well at the new office and that he would also assist in the collection of stakeholders’ ideas related to the new project at IUCEA.</w:t>
      </w:r>
    </w:p>
    <w:p w14:paraId="57DE95AC" w14:textId="77777777" w:rsidR="00E973AC" w:rsidRPr="00187746" w:rsidRDefault="00E973AC" w:rsidP="00AF2C2C">
      <w:pPr>
        <w:pStyle w:val="ListParagraph"/>
        <w:numPr>
          <w:ilvl w:val="0"/>
          <w:numId w:val="5"/>
        </w:numPr>
        <w:spacing w:after="160" w:line="278" w:lineRule="auto"/>
        <w:jc w:val="left"/>
        <w:rPr>
          <w:rFonts w:asciiTheme="minorHAnsi" w:hAnsiTheme="minorHAnsi" w:cstheme="minorHAnsi"/>
        </w:rPr>
      </w:pPr>
      <w:r>
        <w:t>Expressed the total willingness by IUCEA to coordinate the successor project, with the support of the World Bank</w:t>
      </w:r>
    </w:p>
    <w:p w14:paraId="1120BC88" w14:textId="77777777" w:rsidR="00E973AC" w:rsidRPr="00187746" w:rsidRDefault="00E973AC" w:rsidP="00E973AC">
      <w:pPr>
        <w:pStyle w:val="ListParagraph"/>
        <w:rPr>
          <w:rFonts w:asciiTheme="minorHAnsi" w:hAnsiTheme="minorHAnsi" w:cstheme="minorHAnsi"/>
        </w:rPr>
      </w:pPr>
    </w:p>
    <w:p w14:paraId="2FED671A" w14:textId="77777777" w:rsidR="00E973AC" w:rsidRPr="00187746" w:rsidRDefault="00E973AC" w:rsidP="00E973AC">
      <w:pPr>
        <w:rPr>
          <w:rFonts w:asciiTheme="minorHAnsi" w:hAnsiTheme="minorHAnsi" w:cstheme="minorHAnsi"/>
        </w:rPr>
      </w:pPr>
      <w:r>
        <w:t>Min 3: The SET4Jobs MPA Presentation and Consultation</w:t>
      </w:r>
    </w:p>
    <w:p w14:paraId="4199250A" w14:textId="77777777" w:rsidR="00E973AC" w:rsidRPr="00187746" w:rsidRDefault="00E973AC" w:rsidP="00E973AC">
      <w:pPr>
        <w:rPr>
          <w:rFonts w:asciiTheme="minorHAnsi" w:hAnsiTheme="minorHAnsi" w:cstheme="minorHAnsi"/>
        </w:rPr>
      </w:pPr>
      <w:r>
        <w:t xml:space="preserve">The TTL for the ACE II Project, Dr Roberta Maale Bassett, on behalf of the World Bank, gave a brief about the successor project. </w:t>
      </w:r>
    </w:p>
    <w:p w14:paraId="2B2ECD3F" w14:textId="77777777" w:rsidR="00E973AC" w:rsidRPr="00187746" w:rsidRDefault="00E973AC" w:rsidP="00AF2C2C">
      <w:pPr>
        <w:pStyle w:val="BodyText"/>
        <w:numPr>
          <w:ilvl w:val="0"/>
          <w:numId w:val="6"/>
        </w:numPr>
        <w:jc w:val="both"/>
        <w:rPr>
          <w:rFonts w:asciiTheme="minorHAnsi" w:eastAsiaTheme="minorEastAsia" w:hAnsiTheme="minorHAnsi" w:cstheme="minorHAnsi"/>
          <w:sz w:val="22"/>
          <w:szCs w:val="22"/>
        </w:rPr>
      </w:pPr>
      <w:r>
        <w:t>She welcomed the new Coordinator and expressed her satisfaction in the previous work of Jude Ssebuwufu as Centre Leader ACALISE and strong support for the new Coordinator.</w:t>
      </w:r>
    </w:p>
    <w:p w14:paraId="3D84B0D8" w14:textId="77777777" w:rsidR="00E973AC" w:rsidRPr="00187746" w:rsidRDefault="00E973AC" w:rsidP="00AF2C2C">
      <w:pPr>
        <w:pStyle w:val="BodyText"/>
        <w:numPr>
          <w:ilvl w:val="0"/>
          <w:numId w:val="6"/>
        </w:numPr>
        <w:jc w:val="both"/>
        <w:rPr>
          <w:rFonts w:asciiTheme="minorHAnsi" w:eastAsiaTheme="minorEastAsia" w:hAnsiTheme="minorHAnsi" w:cstheme="minorHAnsi"/>
          <w:sz w:val="22"/>
          <w:szCs w:val="22"/>
        </w:rPr>
      </w:pPr>
      <w:r>
        <w:t xml:space="preserve">She thanked Prof Maponga for the selfless service as member of the RSC and wished him well. </w:t>
      </w:r>
    </w:p>
    <w:p w14:paraId="268128D6" w14:textId="77777777" w:rsidR="00E973AC" w:rsidRPr="00187746" w:rsidRDefault="00E973AC" w:rsidP="00AF2C2C">
      <w:pPr>
        <w:pStyle w:val="BodyText"/>
        <w:numPr>
          <w:ilvl w:val="0"/>
          <w:numId w:val="6"/>
        </w:numPr>
        <w:jc w:val="both"/>
        <w:rPr>
          <w:rFonts w:asciiTheme="minorHAnsi" w:eastAsiaTheme="minorEastAsia" w:hAnsiTheme="minorHAnsi" w:cstheme="minorHAnsi"/>
          <w:sz w:val="22"/>
          <w:szCs w:val="22"/>
        </w:rPr>
      </w:pPr>
      <w:r>
        <w:t xml:space="preserve">The TTL was also very appreciative to the IUCEA team for the exceptionally good organization of the ACE@10. </w:t>
      </w:r>
    </w:p>
    <w:p w14:paraId="44084F77" w14:textId="77777777" w:rsidR="00E973AC" w:rsidRPr="00187746" w:rsidRDefault="00E973AC" w:rsidP="00AF2C2C">
      <w:pPr>
        <w:pStyle w:val="BodyText"/>
        <w:numPr>
          <w:ilvl w:val="0"/>
          <w:numId w:val="6"/>
        </w:numPr>
        <w:jc w:val="both"/>
        <w:rPr>
          <w:rFonts w:asciiTheme="minorHAnsi" w:eastAsiaTheme="minorEastAsia" w:hAnsiTheme="minorHAnsi" w:cstheme="minorHAnsi"/>
          <w:sz w:val="22"/>
          <w:szCs w:val="22"/>
        </w:rPr>
      </w:pPr>
      <w:r>
        <w:t>She then addressed the meeting on the plans for the successor project and the need for regional governments of east and southern Africa to consider expressing interest to participate.</w:t>
      </w:r>
    </w:p>
    <w:p w14:paraId="0DDD6B24" w14:textId="77777777" w:rsidR="00E973AC" w:rsidRPr="00187746" w:rsidRDefault="00E973AC" w:rsidP="00E973AC">
      <w:pPr>
        <w:pStyle w:val="BodyText"/>
        <w:jc w:val="both"/>
        <w:rPr>
          <w:rFonts w:asciiTheme="minorHAnsi" w:eastAsiaTheme="minorEastAsia" w:hAnsiTheme="minorHAnsi" w:cstheme="minorHAnsi"/>
          <w:sz w:val="22"/>
          <w:szCs w:val="22"/>
        </w:rPr>
      </w:pPr>
    </w:p>
    <w:p w14:paraId="0263EE91" w14:textId="77777777" w:rsidR="00E973AC" w:rsidRPr="00187746" w:rsidRDefault="00E973AC" w:rsidP="00E973AC">
      <w:pPr>
        <w:rPr>
          <w:rFonts w:asciiTheme="minorHAnsi" w:hAnsiTheme="minorHAnsi" w:cstheme="minorHAnsi"/>
        </w:rPr>
      </w:pPr>
      <w:r>
        <w:t>The successor project:</w:t>
      </w:r>
    </w:p>
    <w:p w14:paraId="4EC3E3C7"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That that project is taking a Multiphase Programmatic Approach (MPA) focusing on Skills for Economic Transformation and Jobs (SETforJobs) in Eastern and Southern Africa.</w:t>
      </w:r>
    </w:p>
    <w:p w14:paraId="4C061E7D"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 xml:space="preserve">The proposed MPA introduces a new multisectoral and integrative approach to skills development that is demand-driven and prepares youth to access quality jobs. </w:t>
      </w:r>
    </w:p>
    <w:p w14:paraId="21CC800C"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 xml:space="preserve">That based on lessons learned identified earlier, this approach is guided by five principles: (i) Focusing on creating more, better, and more inclusive jobs for both today and the future; (ii) Focusing on priority sectors, that are expected to drive regional and country-specific economic growth, e.g., energy, infrastructure, digital, minerals, hospitality; (iii) Developing skills across the entire spectrum – from entry level to advanced – and through production value-chains; (iv) Implementing a demand-driven, employer-led approach in skills development system management, competency definition, curriculum alignment, and service delivery and financing; (v) Ensuring sustainability through regional cooperation, sector digitalization, system interventions that address market failures, and leveraging private sector financing. </w:t>
      </w:r>
    </w:p>
    <w:p w14:paraId="3D590FA5"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 xml:space="preserve">Building on the five guiding principles, the MPA strategy is structured around four interconnected pillars, each addressing a critical aspect of skills development. These pillars ensure that education and training systems remain responsive to labor market demands, are effectively integrated </w:t>
      </w:r>
      <w:r>
        <w:lastRenderedPageBreak/>
        <w:t xml:space="preserve">across economic sectors, and contribute to the creation of sustainable employment opportunities: 1. Skills for Priority Sectors – Developing a workforce equipped with the skills needed for today’s high-demand industries. 2. Innovation for Future Jobs – Driving research and fostering high-level skills development to prepare for future economic transformations. 3. Upskilling the Workforce – Enhancing productivity and employment prospects for those already in the labor market, including informal workers. 4. Systems that Deliver Jobs – Strengthening the skills ecosystem to ensure that education and training translate into real employment opportunities. </w:t>
      </w:r>
    </w:p>
    <w:p w14:paraId="1CBA0B21"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 xml:space="preserve">That the MPA Phase 1 Project Building Regional Collaboration for Advancing the Impact of Tertiary Education, Research, Innovation, and Incubation proposes a regional IDA grant of $US 20 million to facilitate regional collaboration and coordination of efforts to promote excellence in tertiary education, applied research and incubation for the jobs of the future. </w:t>
      </w:r>
    </w:p>
    <w:p w14:paraId="2849B0D4"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 xml:space="preserve">The Project Development Objective (PDO) is to enhance regional collaboration for impactful achievements in tertiary education and incubation. Component 1: Regional Coordination This component will establish the SETforJobs Regional Program Coordination Unit (RPCU) to coordinate efforts with participating countries, share lessons, validate, and report on the Program’s results framework(s), and leverage innovative data collection and evidence generation methods. It will also oversee the implementation of the regional projects, including fiduciary and Environment and Social risk management. </w:t>
      </w:r>
    </w:p>
    <w:p w14:paraId="2E118591"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 xml:space="preserve">The SETfor Jobs RPCU will utilize grant funds for activities that: (i) enhance regional networks of higher education and TVET institutions through establishment of knowledge exchange platforms and facilitation of staff and student mobility; (ii) provide technical support for establishment of incubation centers for business incubation and acceleration; (iii) deliver technical assistance to support resource mobilization and private sector engagement to promote sustainability. </w:t>
      </w:r>
    </w:p>
    <w:p w14:paraId="713DC944"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 xml:space="preserve">Component 2: Support for establishing ACE-Futures As the initial regional engagement within this MPA, Component 2 will finance technical support from the RPCU to develop a new methodology for establishing ACEs in priority areas. Building on the experience and lessons learned from 10-years of implementation of the ACE initiative, the SET4Jobs MPA will support the launch of ACE-Futures, with a focus not only on enhancing scale and improving quality of tertiary education and research but also incentivizing incubation of research and innovation for creation of more and better jobs and collaboration. </w:t>
      </w:r>
    </w:p>
    <w:p w14:paraId="6A5F1B61"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 xml:space="preserve">IUCEA will support the selection of ACEs on a transparent, competitive basis around three proposed thematic areas, which are both independently important and cross-cutting: • ACE-Climate: would support research, innovation, and expanded employment potential in fields specifically related to green and blue economy issues. It would target (financial and talent) resources toward addressing the specific and extensive needs particular to the region in a variety of sectors including agriculture (food sufficiency/security/affordability/nutrition), sustainable fishing, eco-conscious transportation, efficient and environmentally manageable mining, and climate sensitive energy sourcing/expansion/delivery. • ACE-Health: would promote a holistic approach to collaboration for skill-building and innovative thinking in post-secondary TVET and higher education to promote skills development in regionally vital health fields. From training </w:t>
      </w:r>
      <w:r>
        <w:lastRenderedPageBreak/>
        <w:t xml:space="preserve">community health workers, physician aides and nurses, to building the highest-level skills of physicians and medical researchers, this effort would target resources toward cross-border collaboration around core health challenges facing the region. • ACE-Tech: would focus on technology for economic and social development, including development and application, engagement with, and investments in commercialization opportunities. In some cases, this could be directly related to digital technologies in teaching and research and the development of digital skills. The center may be a commercialization hub for applied technologies for entrepreneurial outcomes. Technology could also be the link across a wide array of research fields, with the central tenet being applied technology in the teaching and research of that field. </w:t>
      </w:r>
    </w:p>
    <w:p w14:paraId="5DAA44CF"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 xml:space="preserve">IUCEA will provide technical support to interested countries in the selection procedures and to the ACEs for achievement of results and will be responsible for periodic verification of results achievement which will trigger disbursements to the ACEs. IUCEA will also be responsible for monitoring and evaluation and regular reporting on the performance of the ACEs. </w:t>
      </w:r>
    </w:p>
    <w:p w14:paraId="681E9A9B" w14:textId="77777777" w:rsidR="00E973AC" w:rsidRPr="00187746" w:rsidRDefault="00E973AC" w:rsidP="00AF2C2C">
      <w:pPr>
        <w:pStyle w:val="ListParagraph"/>
        <w:numPr>
          <w:ilvl w:val="0"/>
          <w:numId w:val="7"/>
        </w:numPr>
        <w:spacing w:after="160" w:line="278" w:lineRule="auto"/>
        <w:rPr>
          <w:rFonts w:asciiTheme="minorHAnsi" w:hAnsiTheme="minorHAnsi" w:cstheme="minorHAnsi"/>
        </w:rPr>
      </w:pPr>
      <w:r>
        <w:t xml:space="preserve">Component 3: Regional scholarships program. The scholarship program under ACE II provides strong evidence of how scholarships empower women, especially from regions where educational opportunities for females are limited. This component would scale up scholarship programs in both technical and higher education programs to target a larger number of women and members of other identified underrepresented groups to enrol in and complete degrees from technical and higher education programs. </w:t>
      </w:r>
    </w:p>
    <w:p w14:paraId="791E0B3D" w14:textId="77777777" w:rsidR="00E973AC" w:rsidRPr="00187746" w:rsidRDefault="00E973AC" w:rsidP="00E973AC">
      <w:pPr>
        <w:rPr>
          <w:rFonts w:asciiTheme="minorHAnsi" w:hAnsiTheme="minorHAnsi" w:cstheme="minorHAnsi"/>
        </w:rPr>
      </w:pPr>
      <w:r>
        <w:t>Min 4: Discussion – Q&amp;A</w:t>
      </w:r>
    </w:p>
    <w:p w14:paraId="10A228B0" w14:textId="77777777" w:rsidR="00E973AC" w:rsidRPr="00187746" w:rsidRDefault="00E973AC" w:rsidP="00E973AC">
      <w:pPr>
        <w:rPr>
          <w:rFonts w:asciiTheme="minorHAnsi" w:hAnsiTheme="minorHAnsi" w:cstheme="minorHAnsi"/>
        </w:rPr>
      </w:pPr>
      <w:r>
        <w:t>Members raised their questions and gave their recommendations for the new Project</w:t>
      </w:r>
    </w:p>
    <w:p w14:paraId="37FF8F6D" w14:textId="183F1A84" w:rsidR="00E973AC" w:rsidRPr="00187746" w:rsidRDefault="00E973AC" w:rsidP="00AF2C2C">
      <w:pPr>
        <w:pStyle w:val="ListParagraph"/>
        <w:numPr>
          <w:ilvl w:val="0"/>
          <w:numId w:val="8"/>
        </w:numPr>
        <w:spacing w:after="160" w:line="278" w:lineRule="auto"/>
        <w:rPr>
          <w:rFonts w:asciiTheme="minorHAnsi" w:hAnsiTheme="minorHAnsi" w:cstheme="minorHAnsi"/>
        </w:rPr>
      </w:pPr>
      <w:r>
        <w:t>All the participants expressed appreciation to the World Bank for such a great project that appeared able to make a big difference in the region, not only for the Education sector but above all the socio-economic transformation given its focus on creation of more and better jobs</w:t>
      </w:r>
    </w:p>
    <w:p w14:paraId="622E17DF" w14:textId="77777777" w:rsidR="00E973AC" w:rsidRPr="00187746" w:rsidRDefault="00E973AC" w:rsidP="00AF2C2C">
      <w:pPr>
        <w:pStyle w:val="ListParagraph"/>
        <w:numPr>
          <w:ilvl w:val="0"/>
          <w:numId w:val="8"/>
        </w:numPr>
        <w:spacing w:after="160" w:line="278" w:lineRule="auto"/>
        <w:rPr>
          <w:rFonts w:asciiTheme="minorHAnsi" w:hAnsiTheme="minorHAnsi" w:cstheme="minorHAnsi"/>
        </w:rPr>
      </w:pPr>
      <w:r>
        <w:t>All the stakeholders expressed satisfaction with the new project approach of multiphase where by the project will have several door entries at different times, in several fields, for several years, and in both a bilateral and regional engagement</w:t>
      </w:r>
    </w:p>
    <w:p w14:paraId="1D56A699" w14:textId="77777777" w:rsidR="00E973AC" w:rsidRPr="00187746" w:rsidRDefault="00E973AC" w:rsidP="00AF2C2C">
      <w:pPr>
        <w:pStyle w:val="ListParagraph"/>
        <w:numPr>
          <w:ilvl w:val="0"/>
          <w:numId w:val="8"/>
        </w:numPr>
        <w:spacing w:after="160" w:line="278" w:lineRule="auto"/>
        <w:rPr>
          <w:rFonts w:asciiTheme="minorHAnsi" w:hAnsiTheme="minorHAnsi" w:cstheme="minorHAnsi"/>
        </w:rPr>
      </w:pPr>
      <w:r>
        <w:t xml:space="preserve">Members were happy to learn that the project is targeting not only the original countries within the ACE II, namely Ethiopia, Kenya, Malawi, Mozambique, Rwanda, Tanzania, Uganda, Zambia but also Burundi, DRC, Somalia, Zimbabwe, and other countries in the East and Southern African region. </w:t>
      </w:r>
    </w:p>
    <w:p w14:paraId="2041F43B" w14:textId="65FF50B6" w:rsidR="00E973AC" w:rsidRPr="00187746" w:rsidRDefault="00E973AC" w:rsidP="00AF2C2C">
      <w:pPr>
        <w:pStyle w:val="ListParagraph"/>
        <w:numPr>
          <w:ilvl w:val="0"/>
          <w:numId w:val="8"/>
        </w:numPr>
        <w:spacing w:after="160" w:line="278" w:lineRule="auto"/>
        <w:rPr>
          <w:rFonts w:asciiTheme="minorHAnsi" w:hAnsiTheme="minorHAnsi" w:cstheme="minorHAnsi"/>
        </w:rPr>
      </w:pPr>
      <w:r>
        <w:t>Regarding the coordination of the Project, the Minister for Higher Education of Uganda emphasized that “there is no way you can change a winning team.” Therefore, given the excellent job on the ACE II project by the IUCEA, the regional countries are more than satisfied that IUCEA is the right institution to Coordinate the SET4Jobs MPA.</w:t>
      </w:r>
    </w:p>
    <w:p w14:paraId="1D433B33" w14:textId="77777777" w:rsidR="00E973AC" w:rsidRPr="00187746" w:rsidRDefault="00E973AC" w:rsidP="00AF2C2C">
      <w:pPr>
        <w:pStyle w:val="ListParagraph"/>
        <w:numPr>
          <w:ilvl w:val="0"/>
          <w:numId w:val="8"/>
        </w:numPr>
        <w:spacing w:after="160" w:line="278" w:lineRule="auto"/>
        <w:rPr>
          <w:rFonts w:asciiTheme="minorHAnsi" w:hAnsiTheme="minorHAnsi" w:cstheme="minorHAnsi"/>
        </w:rPr>
      </w:pPr>
      <w:r>
        <w:t>Members also asked about the arrangements to have the regional oversight role for the project. It was agreed that a regional steering committee for this project will be in place, probably the same RSC of the ACE II project</w:t>
      </w:r>
    </w:p>
    <w:p w14:paraId="3742DD1C" w14:textId="77777777" w:rsidR="00E973AC" w:rsidRPr="00187746" w:rsidRDefault="00E973AC" w:rsidP="00AF2C2C">
      <w:pPr>
        <w:pStyle w:val="ListParagraph"/>
        <w:numPr>
          <w:ilvl w:val="0"/>
          <w:numId w:val="8"/>
        </w:numPr>
        <w:spacing w:after="160" w:line="278" w:lineRule="auto"/>
        <w:rPr>
          <w:rFonts w:asciiTheme="minorHAnsi" w:hAnsiTheme="minorHAnsi" w:cstheme="minorHAnsi"/>
        </w:rPr>
      </w:pPr>
      <w:r>
        <w:lastRenderedPageBreak/>
        <w:t xml:space="preserve">There was a unanimous consensus that in order for the project to get a robust support as it is presented to the World Bank Board around September-December 2025, the regional countries, through their Ministers of Finance had to express interest/intent to participate in the project. </w:t>
      </w:r>
    </w:p>
    <w:p w14:paraId="1B293CE3" w14:textId="77777777" w:rsidR="00E973AC" w:rsidRPr="00187746" w:rsidRDefault="00E973AC" w:rsidP="00AF2C2C">
      <w:pPr>
        <w:pStyle w:val="ListParagraph"/>
        <w:numPr>
          <w:ilvl w:val="0"/>
          <w:numId w:val="8"/>
        </w:numPr>
        <w:spacing w:after="160" w:line="278" w:lineRule="auto"/>
        <w:rPr>
          <w:rFonts w:asciiTheme="minorHAnsi" w:hAnsiTheme="minorHAnsi" w:cstheme="minorHAnsi"/>
        </w:rPr>
      </w:pPr>
      <w:r>
        <w:t xml:space="preserve">It was also suggested that as the regional coordination unit, IUCEA should be in charge of handling the regional grievances, and thus, IUCEA should develop a relevant GRM </w:t>
      </w:r>
    </w:p>
    <w:p w14:paraId="18118F68" w14:textId="77777777" w:rsidR="00E973AC" w:rsidRPr="00187746" w:rsidRDefault="00E973AC" w:rsidP="00AF2C2C">
      <w:pPr>
        <w:pStyle w:val="ListParagraph"/>
        <w:numPr>
          <w:ilvl w:val="0"/>
          <w:numId w:val="8"/>
        </w:numPr>
        <w:spacing w:after="160" w:line="278" w:lineRule="auto"/>
        <w:rPr>
          <w:rFonts w:asciiTheme="minorHAnsi" w:hAnsiTheme="minorHAnsi" w:cstheme="minorHAnsi"/>
        </w:rPr>
      </w:pPr>
      <w:r>
        <w:t xml:space="preserve">It was agreed that the regional steering committee members of the ACE II project, be the contact persons in following up with their governments on the expression of interest/intent. </w:t>
      </w:r>
    </w:p>
    <w:p w14:paraId="74B7526F" w14:textId="77777777" w:rsidR="00E973AC" w:rsidRPr="00187746" w:rsidRDefault="00E973AC" w:rsidP="00AF2C2C">
      <w:pPr>
        <w:pStyle w:val="ListParagraph"/>
        <w:numPr>
          <w:ilvl w:val="0"/>
          <w:numId w:val="8"/>
        </w:numPr>
        <w:spacing w:after="160" w:line="278" w:lineRule="auto"/>
        <w:rPr>
          <w:rFonts w:asciiTheme="minorHAnsi" w:hAnsiTheme="minorHAnsi" w:cstheme="minorHAnsi"/>
        </w:rPr>
      </w:pPr>
      <w:r>
        <w:t xml:space="preserve">The World Bank invited members to continue sending in their suggestions about the upcoming project so that the project meets well their needs. The Coordinator ACE II was tasked to receive the stakeholders’ recommendations accordingly and share them with the World Bank for consideration. </w:t>
      </w:r>
    </w:p>
    <w:p w14:paraId="4AE56B77" w14:textId="20095BB7" w:rsidR="00922CF9" w:rsidRDefault="00922CF9" w:rsidP="00E973AC"/>
    <w:p w14:paraId="1CA7306A" w14:textId="77777777" w:rsidR="00AF2C2C" w:rsidRDefault="00AF2C2C" w:rsidP="00E973AC"/>
    <w:p w14:paraId="7089E4AA" w14:textId="77777777" w:rsidR="00AF2C2C" w:rsidRDefault="00AF2C2C" w:rsidP="00E973AC"/>
    <w:p w14:paraId="71FEFC07" w14:textId="77777777" w:rsidR="00AF2C2C" w:rsidRDefault="00AF2C2C" w:rsidP="00E973AC"/>
    <w:p w14:paraId="48A7FC04" w14:textId="77777777" w:rsidR="00AF2C2C" w:rsidRDefault="00AF2C2C" w:rsidP="00E973AC"/>
    <w:p w14:paraId="02261B9F" w14:textId="77777777" w:rsidR="00AF2C2C" w:rsidRDefault="00AF2C2C" w:rsidP="00E973AC"/>
    <w:p w14:paraId="5A8430BB" w14:textId="77777777" w:rsidR="00AF2C2C" w:rsidRDefault="00AF2C2C" w:rsidP="00E973AC"/>
    <w:p w14:paraId="036533F2" w14:textId="77777777" w:rsidR="00AF2C2C" w:rsidRDefault="00AF2C2C" w:rsidP="00E973AC"/>
    <w:p w14:paraId="30F319C0" w14:textId="77777777" w:rsidR="00AF2C2C" w:rsidRDefault="00AF2C2C" w:rsidP="00E973AC"/>
    <w:p w14:paraId="317B6CB7" w14:textId="77777777" w:rsidR="00AF2C2C" w:rsidRDefault="00AF2C2C" w:rsidP="00E973AC"/>
    <w:p w14:paraId="7FC25575" w14:textId="77777777" w:rsidR="00AF2C2C" w:rsidRDefault="00AF2C2C" w:rsidP="00E973AC"/>
    <w:p w14:paraId="30B3D747" w14:textId="77777777" w:rsidR="00AF2C2C" w:rsidRDefault="00AF2C2C" w:rsidP="00E973AC"/>
    <w:p w14:paraId="5A193CCF" w14:textId="77777777" w:rsidR="00AF2C2C" w:rsidRDefault="00AF2C2C" w:rsidP="00E973AC"/>
    <w:p w14:paraId="2153E360" w14:textId="77777777" w:rsidR="00AF2C2C" w:rsidRDefault="00AF2C2C" w:rsidP="00E973AC"/>
    <w:p w14:paraId="7113B712" w14:textId="77777777" w:rsidR="00AF2C2C" w:rsidRDefault="00AF2C2C" w:rsidP="00E973AC"/>
    <w:p w14:paraId="20B9C7FC" w14:textId="77777777" w:rsidR="00AF2C2C" w:rsidRDefault="00AF2C2C" w:rsidP="00E973AC"/>
    <w:p w14:paraId="4E42416D" w14:textId="77777777" w:rsidR="00AF2C2C" w:rsidRDefault="00AF2C2C" w:rsidP="00E973AC"/>
    <w:p w14:paraId="26B07F78" w14:textId="77777777" w:rsidR="00AF2C2C" w:rsidRDefault="00AF2C2C" w:rsidP="00E973AC"/>
    <w:p w14:paraId="78202DAD" w14:textId="77777777" w:rsidR="00AF2C2C" w:rsidRDefault="00AF2C2C" w:rsidP="00E973AC"/>
    <w:p w14:paraId="6153BB21" w14:textId="77777777" w:rsidR="00AF2C2C" w:rsidRDefault="00AF2C2C" w:rsidP="00E973AC"/>
    <w:p w14:paraId="5A5211FB" w14:textId="77777777" w:rsidR="00AF2C2C" w:rsidRDefault="00AF2C2C" w:rsidP="00E973AC"/>
    <w:p w14:paraId="1BEA66BF" w14:textId="0F93FAC9" w:rsidR="00276306" w:rsidRPr="00C22F00" w:rsidRDefault="00922CF9" w:rsidP="00922CF9">
      <w:pPr>
        <w:rPr>
          <w:b/>
          <w:bCs/>
          <w:color w:val="000000" w:themeColor="text1"/>
          <w:sz w:val="20"/>
          <w:szCs w:val="20"/>
        </w:rPr>
      </w:pPr>
      <w:r w:rsidRPr="00C22F00">
        <w:rPr>
          <w:b/>
          <w:bCs/>
        </w:rPr>
        <w:lastRenderedPageBreak/>
        <w:t xml:space="preserve">Annex 3  Template to Capture Consultation Minutes </w:t>
      </w:r>
    </w:p>
    <w:p w14:paraId="4B7EB82D" w14:textId="1E932C63" w:rsidR="00A525BF" w:rsidRPr="00022F22" w:rsidRDefault="00A525BF" w:rsidP="009C3675">
      <w:pPr>
        <w:spacing w:after="160" w:line="259" w:lineRule="auto"/>
        <w:rPr>
          <w:color w:val="FF0000"/>
        </w:rPr>
      </w:pPr>
    </w:p>
    <w:tbl>
      <w:tblPr>
        <w:tblStyle w:val="TableGrid"/>
        <w:tblW w:w="0" w:type="auto"/>
        <w:tblInd w:w="10" w:type="dxa"/>
        <w:tblLook w:val="04A0" w:firstRow="1" w:lastRow="0" w:firstColumn="1" w:lastColumn="0" w:noHBand="0" w:noVBand="1"/>
      </w:tblPr>
      <w:tblGrid>
        <w:gridCol w:w="1722"/>
        <w:gridCol w:w="1455"/>
        <w:gridCol w:w="1465"/>
        <w:gridCol w:w="1960"/>
        <w:gridCol w:w="1599"/>
        <w:gridCol w:w="1139"/>
      </w:tblGrid>
      <w:tr w:rsidR="00A525BF" w14:paraId="2FE193DD" w14:textId="2373437A" w:rsidTr="006B49C2">
        <w:tc>
          <w:tcPr>
            <w:tcW w:w="1725" w:type="dxa"/>
          </w:tcPr>
          <w:p w14:paraId="08DCC174" w14:textId="152D8411" w:rsidR="006B49C2" w:rsidRPr="00022F22" w:rsidRDefault="006B49C2" w:rsidP="00022F22">
            <w:pPr>
              <w:spacing w:after="0" w:line="240" w:lineRule="auto"/>
              <w:ind w:left="0" w:firstLine="0"/>
              <w:jc w:val="left"/>
              <w:rPr>
                <w:b/>
                <w:bCs/>
                <w:color w:val="000000" w:themeColor="text1"/>
                <w:sz w:val="20"/>
                <w:szCs w:val="20"/>
              </w:rPr>
            </w:pPr>
            <w:r w:rsidRPr="00022F22">
              <w:rPr>
                <w:b/>
                <w:bCs/>
                <w:color w:val="000000" w:themeColor="text1"/>
                <w:sz w:val="20"/>
                <w:szCs w:val="20"/>
              </w:rPr>
              <w:t>Stakeholder (Group or Individual)</w:t>
            </w:r>
          </w:p>
        </w:tc>
        <w:tc>
          <w:tcPr>
            <w:tcW w:w="1455" w:type="dxa"/>
          </w:tcPr>
          <w:p w14:paraId="41F1FC3A" w14:textId="195E9E91" w:rsidR="006B49C2" w:rsidRPr="00022F22" w:rsidRDefault="006B49C2" w:rsidP="00022F22">
            <w:pPr>
              <w:spacing w:after="0" w:line="240" w:lineRule="auto"/>
              <w:ind w:left="0" w:firstLine="0"/>
              <w:jc w:val="center"/>
              <w:rPr>
                <w:b/>
                <w:bCs/>
                <w:color w:val="000000" w:themeColor="text1"/>
                <w:sz w:val="20"/>
                <w:szCs w:val="20"/>
              </w:rPr>
            </w:pPr>
            <w:r w:rsidRPr="00022F22">
              <w:rPr>
                <w:b/>
                <w:bCs/>
                <w:color w:val="000000" w:themeColor="text1"/>
                <w:sz w:val="20"/>
                <w:szCs w:val="20"/>
              </w:rPr>
              <w:t>Dates of Consultations</w:t>
            </w:r>
          </w:p>
        </w:tc>
        <w:tc>
          <w:tcPr>
            <w:tcW w:w="1467" w:type="dxa"/>
          </w:tcPr>
          <w:p w14:paraId="17F62B20" w14:textId="27FD0452" w:rsidR="006B49C2" w:rsidRPr="00022F22" w:rsidRDefault="006B49C2" w:rsidP="00022F22">
            <w:pPr>
              <w:spacing w:after="0" w:line="240" w:lineRule="auto"/>
              <w:ind w:left="0" w:firstLine="0"/>
              <w:jc w:val="center"/>
              <w:rPr>
                <w:b/>
                <w:bCs/>
                <w:color w:val="000000" w:themeColor="text1"/>
                <w:sz w:val="20"/>
                <w:szCs w:val="20"/>
              </w:rPr>
            </w:pPr>
            <w:r w:rsidRPr="00022F22">
              <w:rPr>
                <w:b/>
                <w:bCs/>
                <w:color w:val="000000" w:themeColor="text1"/>
                <w:sz w:val="20"/>
                <w:szCs w:val="20"/>
              </w:rPr>
              <w:t>Summary of Feedback</w:t>
            </w:r>
          </w:p>
        </w:tc>
        <w:tc>
          <w:tcPr>
            <w:tcW w:w="1962" w:type="dxa"/>
          </w:tcPr>
          <w:p w14:paraId="59E13600" w14:textId="309B7A8F" w:rsidR="006B49C2" w:rsidRPr="00022F22" w:rsidRDefault="006B49C2" w:rsidP="00022F22">
            <w:pPr>
              <w:spacing w:after="0" w:line="240" w:lineRule="auto"/>
              <w:ind w:left="0" w:firstLine="0"/>
              <w:jc w:val="center"/>
              <w:rPr>
                <w:b/>
                <w:bCs/>
                <w:color w:val="000000" w:themeColor="text1"/>
                <w:sz w:val="20"/>
                <w:szCs w:val="20"/>
              </w:rPr>
            </w:pPr>
            <w:r w:rsidRPr="00022F22">
              <w:rPr>
                <w:b/>
                <w:bCs/>
                <w:color w:val="000000" w:themeColor="text1"/>
                <w:sz w:val="20"/>
                <w:szCs w:val="20"/>
              </w:rPr>
              <w:t>Response of Project Implementation Team</w:t>
            </w:r>
          </w:p>
        </w:tc>
        <w:tc>
          <w:tcPr>
            <w:tcW w:w="1600" w:type="dxa"/>
          </w:tcPr>
          <w:p w14:paraId="7DD18B30" w14:textId="758F7D32" w:rsidR="006B49C2" w:rsidRPr="00022F22" w:rsidRDefault="006B49C2" w:rsidP="00022F22">
            <w:pPr>
              <w:spacing w:after="0" w:line="240" w:lineRule="auto"/>
              <w:ind w:left="0" w:firstLine="0"/>
              <w:jc w:val="center"/>
              <w:rPr>
                <w:b/>
                <w:bCs/>
                <w:color w:val="000000" w:themeColor="text1"/>
                <w:sz w:val="20"/>
                <w:szCs w:val="20"/>
              </w:rPr>
            </w:pPr>
            <w:r w:rsidRPr="00022F22">
              <w:rPr>
                <w:b/>
                <w:bCs/>
                <w:color w:val="000000" w:themeColor="text1"/>
                <w:sz w:val="20"/>
                <w:szCs w:val="20"/>
              </w:rPr>
              <w:t>Follow-up Action</w:t>
            </w:r>
            <w:r w:rsidR="00274A8C" w:rsidRPr="00022F22">
              <w:rPr>
                <w:b/>
                <w:bCs/>
                <w:color w:val="000000" w:themeColor="text1"/>
                <w:sz w:val="20"/>
                <w:szCs w:val="20"/>
              </w:rPr>
              <w:t>(</w:t>
            </w:r>
            <w:r w:rsidRPr="00022F22">
              <w:rPr>
                <w:b/>
                <w:bCs/>
                <w:color w:val="000000" w:themeColor="text1"/>
                <w:sz w:val="20"/>
                <w:szCs w:val="20"/>
              </w:rPr>
              <w:t>s</w:t>
            </w:r>
            <w:r w:rsidR="00274A8C" w:rsidRPr="00022F22">
              <w:rPr>
                <w:b/>
                <w:bCs/>
                <w:color w:val="000000" w:themeColor="text1"/>
                <w:sz w:val="20"/>
                <w:szCs w:val="20"/>
              </w:rPr>
              <w:t>)</w:t>
            </w:r>
            <w:r w:rsidRPr="00022F22">
              <w:rPr>
                <w:b/>
                <w:bCs/>
                <w:color w:val="000000" w:themeColor="text1"/>
                <w:sz w:val="20"/>
                <w:szCs w:val="20"/>
              </w:rPr>
              <w:t>/Next Steps</w:t>
            </w:r>
          </w:p>
        </w:tc>
        <w:tc>
          <w:tcPr>
            <w:tcW w:w="1131" w:type="dxa"/>
          </w:tcPr>
          <w:p w14:paraId="17F069A7" w14:textId="220D85B5" w:rsidR="006B49C2" w:rsidRPr="00022F22" w:rsidRDefault="006B49C2" w:rsidP="00022F22">
            <w:pPr>
              <w:spacing w:after="0" w:line="240" w:lineRule="auto"/>
              <w:ind w:left="0" w:firstLine="0"/>
              <w:jc w:val="center"/>
              <w:rPr>
                <w:b/>
                <w:bCs/>
                <w:color w:val="000000" w:themeColor="text1"/>
                <w:sz w:val="20"/>
                <w:szCs w:val="20"/>
              </w:rPr>
            </w:pPr>
            <w:r w:rsidRPr="00022F22">
              <w:rPr>
                <w:b/>
                <w:bCs/>
                <w:color w:val="000000" w:themeColor="text1"/>
                <w:sz w:val="20"/>
                <w:szCs w:val="20"/>
              </w:rPr>
              <w:t xml:space="preserve">Timetable/ Date to Complete </w:t>
            </w:r>
            <w:r w:rsidR="00A525BF" w:rsidRPr="00022F22">
              <w:rPr>
                <w:b/>
                <w:bCs/>
                <w:color w:val="000000" w:themeColor="text1"/>
                <w:sz w:val="20"/>
                <w:szCs w:val="20"/>
              </w:rPr>
              <w:t xml:space="preserve">Follow-up </w:t>
            </w:r>
            <w:r w:rsidRPr="00022F22">
              <w:rPr>
                <w:b/>
                <w:bCs/>
                <w:color w:val="000000" w:themeColor="text1"/>
                <w:sz w:val="20"/>
                <w:szCs w:val="20"/>
              </w:rPr>
              <w:t>Action</w:t>
            </w:r>
            <w:r w:rsidR="00274A8C" w:rsidRPr="00022F22">
              <w:rPr>
                <w:b/>
                <w:bCs/>
                <w:color w:val="000000" w:themeColor="text1"/>
                <w:sz w:val="20"/>
                <w:szCs w:val="20"/>
              </w:rPr>
              <w:t>(s)</w:t>
            </w:r>
          </w:p>
        </w:tc>
      </w:tr>
      <w:tr w:rsidR="00A525BF" w14:paraId="2BFC2A1A" w14:textId="4A9DC794" w:rsidTr="006B49C2">
        <w:tc>
          <w:tcPr>
            <w:tcW w:w="1725" w:type="dxa"/>
          </w:tcPr>
          <w:p w14:paraId="7BF25468" w14:textId="77777777" w:rsidR="006B49C2" w:rsidRPr="00022F22" w:rsidRDefault="006B49C2" w:rsidP="00022F22">
            <w:pPr>
              <w:spacing w:after="0" w:line="240" w:lineRule="auto"/>
              <w:ind w:left="0" w:firstLine="0"/>
              <w:rPr>
                <w:color w:val="000000" w:themeColor="text1"/>
                <w:sz w:val="20"/>
                <w:szCs w:val="20"/>
              </w:rPr>
            </w:pPr>
          </w:p>
        </w:tc>
        <w:tc>
          <w:tcPr>
            <w:tcW w:w="1455" w:type="dxa"/>
          </w:tcPr>
          <w:p w14:paraId="30A273C2" w14:textId="77777777" w:rsidR="006B49C2" w:rsidRPr="00022F22" w:rsidRDefault="006B49C2" w:rsidP="00022F22">
            <w:pPr>
              <w:spacing w:after="0" w:line="240" w:lineRule="auto"/>
              <w:ind w:left="0" w:firstLine="0"/>
              <w:rPr>
                <w:color w:val="000000" w:themeColor="text1"/>
                <w:sz w:val="20"/>
                <w:szCs w:val="20"/>
              </w:rPr>
            </w:pPr>
          </w:p>
        </w:tc>
        <w:tc>
          <w:tcPr>
            <w:tcW w:w="1467" w:type="dxa"/>
          </w:tcPr>
          <w:p w14:paraId="1A9D12CB" w14:textId="20E5F2DB" w:rsidR="006B49C2" w:rsidRPr="00022F22" w:rsidRDefault="006B49C2" w:rsidP="00022F22">
            <w:pPr>
              <w:spacing w:after="0" w:line="240" w:lineRule="auto"/>
              <w:ind w:left="0" w:firstLine="0"/>
              <w:rPr>
                <w:color w:val="000000" w:themeColor="text1"/>
                <w:sz w:val="20"/>
                <w:szCs w:val="20"/>
              </w:rPr>
            </w:pPr>
          </w:p>
        </w:tc>
        <w:tc>
          <w:tcPr>
            <w:tcW w:w="1962" w:type="dxa"/>
          </w:tcPr>
          <w:p w14:paraId="16E6B6B6" w14:textId="77777777" w:rsidR="006B49C2" w:rsidRPr="00022F22" w:rsidRDefault="006B49C2" w:rsidP="00022F22">
            <w:pPr>
              <w:spacing w:after="0" w:line="240" w:lineRule="auto"/>
              <w:ind w:left="0" w:firstLine="0"/>
              <w:rPr>
                <w:color w:val="000000" w:themeColor="text1"/>
                <w:sz w:val="20"/>
                <w:szCs w:val="20"/>
              </w:rPr>
            </w:pPr>
          </w:p>
        </w:tc>
        <w:tc>
          <w:tcPr>
            <w:tcW w:w="1600" w:type="dxa"/>
          </w:tcPr>
          <w:p w14:paraId="796C96F0" w14:textId="77777777" w:rsidR="006B49C2" w:rsidRPr="00022F22" w:rsidRDefault="006B49C2" w:rsidP="00022F22">
            <w:pPr>
              <w:spacing w:after="0" w:line="240" w:lineRule="auto"/>
              <w:ind w:left="0" w:firstLine="0"/>
              <w:rPr>
                <w:color w:val="000000" w:themeColor="text1"/>
                <w:sz w:val="20"/>
                <w:szCs w:val="20"/>
              </w:rPr>
            </w:pPr>
          </w:p>
        </w:tc>
        <w:tc>
          <w:tcPr>
            <w:tcW w:w="1131" w:type="dxa"/>
          </w:tcPr>
          <w:p w14:paraId="21FE5288" w14:textId="77777777" w:rsidR="006B49C2" w:rsidRPr="00022F22" w:rsidRDefault="006B49C2" w:rsidP="00022F22">
            <w:pPr>
              <w:spacing w:after="0" w:line="240" w:lineRule="auto"/>
              <w:ind w:left="0" w:firstLine="0"/>
              <w:rPr>
                <w:color w:val="000000" w:themeColor="text1"/>
                <w:sz w:val="20"/>
                <w:szCs w:val="20"/>
              </w:rPr>
            </w:pPr>
          </w:p>
        </w:tc>
      </w:tr>
      <w:tr w:rsidR="00A525BF" w14:paraId="5AD18602" w14:textId="0722A06E" w:rsidTr="006B49C2">
        <w:tc>
          <w:tcPr>
            <w:tcW w:w="1725" w:type="dxa"/>
          </w:tcPr>
          <w:p w14:paraId="03E7F3F3" w14:textId="77777777" w:rsidR="006B49C2" w:rsidRPr="00022F22" w:rsidRDefault="006B49C2" w:rsidP="00022F22">
            <w:pPr>
              <w:spacing w:after="0" w:line="240" w:lineRule="auto"/>
              <w:ind w:left="0" w:firstLine="0"/>
              <w:rPr>
                <w:color w:val="000000" w:themeColor="text1"/>
                <w:sz w:val="20"/>
                <w:szCs w:val="20"/>
              </w:rPr>
            </w:pPr>
          </w:p>
        </w:tc>
        <w:tc>
          <w:tcPr>
            <w:tcW w:w="1455" w:type="dxa"/>
          </w:tcPr>
          <w:p w14:paraId="0ED2944C" w14:textId="77777777" w:rsidR="006B49C2" w:rsidRPr="00022F22" w:rsidRDefault="006B49C2" w:rsidP="00022F22">
            <w:pPr>
              <w:spacing w:after="0" w:line="240" w:lineRule="auto"/>
              <w:ind w:left="0" w:firstLine="0"/>
              <w:rPr>
                <w:color w:val="000000" w:themeColor="text1"/>
                <w:sz w:val="20"/>
                <w:szCs w:val="20"/>
              </w:rPr>
            </w:pPr>
          </w:p>
        </w:tc>
        <w:tc>
          <w:tcPr>
            <w:tcW w:w="1467" w:type="dxa"/>
          </w:tcPr>
          <w:p w14:paraId="74867635" w14:textId="704B2B8C" w:rsidR="006B49C2" w:rsidRPr="00022F22" w:rsidRDefault="006B49C2" w:rsidP="00022F22">
            <w:pPr>
              <w:spacing w:after="0" w:line="240" w:lineRule="auto"/>
              <w:ind w:left="0" w:firstLine="0"/>
              <w:rPr>
                <w:color w:val="000000" w:themeColor="text1"/>
                <w:sz w:val="20"/>
                <w:szCs w:val="20"/>
              </w:rPr>
            </w:pPr>
          </w:p>
        </w:tc>
        <w:tc>
          <w:tcPr>
            <w:tcW w:w="1962" w:type="dxa"/>
          </w:tcPr>
          <w:p w14:paraId="6571D3A6" w14:textId="77777777" w:rsidR="006B49C2" w:rsidRPr="00022F22" w:rsidRDefault="006B49C2" w:rsidP="00022F22">
            <w:pPr>
              <w:spacing w:after="0" w:line="240" w:lineRule="auto"/>
              <w:ind w:left="0" w:firstLine="0"/>
              <w:rPr>
                <w:color w:val="000000" w:themeColor="text1"/>
                <w:sz w:val="20"/>
                <w:szCs w:val="20"/>
              </w:rPr>
            </w:pPr>
          </w:p>
        </w:tc>
        <w:tc>
          <w:tcPr>
            <w:tcW w:w="1600" w:type="dxa"/>
          </w:tcPr>
          <w:p w14:paraId="7E3E4C6C" w14:textId="77777777" w:rsidR="006B49C2" w:rsidRPr="00022F22" w:rsidRDefault="006B49C2" w:rsidP="00022F22">
            <w:pPr>
              <w:spacing w:after="0" w:line="240" w:lineRule="auto"/>
              <w:ind w:left="0" w:firstLine="0"/>
              <w:rPr>
                <w:color w:val="000000" w:themeColor="text1"/>
                <w:sz w:val="20"/>
                <w:szCs w:val="20"/>
              </w:rPr>
            </w:pPr>
          </w:p>
        </w:tc>
        <w:tc>
          <w:tcPr>
            <w:tcW w:w="1131" w:type="dxa"/>
          </w:tcPr>
          <w:p w14:paraId="567144DF" w14:textId="77777777" w:rsidR="006B49C2" w:rsidRPr="00022F22" w:rsidRDefault="006B49C2" w:rsidP="00022F22">
            <w:pPr>
              <w:spacing w:after="0" w:line="240" w:lineRule="auto"/>
              <w:ind w:left="0" w:firstLine="0"/>
              <w:rPr>
                <w:color w:val="000000" w:themeColor="text1"/>
                <w:sz w:val="20"/>
                <w:szCs w:val="20"/>
              </w:rPr>
            </w:pPr>
          </w:p>
        </w:tc>
      </w:tr>
    </w:tbl>
    <w:p w14:paraId="5B8E2968" w14:textId="77777777" w:rsidR="005E6D30" w:rsidRDefault="005E6D30" w:rsidP="0073766B">
      <w:pPr>
        <w:spacing w:after="160" w:line="259" w:lineRule="auto"/>
        <w:rPr>
          <w:color w:val="000000" w:themeColor="text1"/>
        </w:rPr>
      </w:pPr>
    </w:p>
    <w:p w14:paraId="1BE25107" w14:textId="77777777" w:rsidR="005E6D30" w:rsidRPr="0073766B" w:rsidRDefault="005E6D30" w:rsidP="0073766B">
      <w:pPr>
        <w:spacing w:after="160" w:line="259" w:lineRule="auto"/>
        <w:rPr>
          <w:color w:val="000000" w:themeColor="text1"/>
        </w:rPr>
      </w:pPr>
    </w:p>
    <w:p w14:paraId="060B2E4C" w14:textId="7AF8AEB7" w:rsidR="00F00A20" w:rsidRDefault="00922CF9" w:rsidP="005E6D30">
      <w:pPr>
        <w:spacing w:after="160" w:line="259" w:lineRule="auto"/>
        <w:rPr>
          <w:b/>
          <w:bCs/>
          <w:color w:val="000000" w:themeColor="text1"/>
        </w:rPr>
      </w:pPr>
      <w:r>
        <w:t>Annex 4: Grievance Log</w:t>
      </w:r>
    </w:p>
    <w:tbl>
      <w:tblPr>
        <w:tblpPr w:leftFromText="180" w:rightFromText="180" w:bottomFromText="160" w:vertAnchor="text" w:horzAnchor="margin" w:tblpX="-1332" w:tblpY="88"/>
        <w:tblW w:w="5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
        <w:gridCol w:w="1016"/>
        <w:gridCol w:w="1359"/>
        <w:gridCol w:w="1280"/>
        <w:gridCol w:w="1065"/>
        <w:gridCol w:w="924"/>
        <w:gridCol w:w="1587"/>
        <w:gridCol w:w="1524"/>
        <w:gridCol w:w="1014"/>
        <w:gridCol w:w="1015"/>
      </w:tblGrid>
      <w:tr w:rsidR="00922CF9" w14:paraId="57457937" w14:textId="77777777" w:rsidTr="00803999">
        <w:trPr>
          <w:trHeight w:val="841"/>
        </w:trPr>
        <w:tc>
          <w:tcPr>
            <w:tcW w:w="199" w:type="pct"/>
            <w:tcBorders>
              <w:top w:val="single" w:sz="4" w:space="0" w:color="auto"/>
              <w:left w:val="single" w:sz="4" w:space="0" w:color="auto"/>
              <w:bottom w:val="single" w:sz="4" w:space="0" w:color="auto"/>
              <w:right w:val="single" w:sz="4" w:space="0" w:color="auto"/>
            </w:tcBorders>
          </w:tcPr>
          <w:p w14:paraId="0D12BDFE" w14:textId="77777777" w:rsidR="00922CF9" w:rsidRDefault="00922CF9" w:rsidP="00803999">
            <w:pPr>
              <w:spacing w:after="0" w:line="240" w:lineRule="auto"/>
              <w:jc w:val="center"/>
              <w:rPr>
                <w:rFonts w:cstheme="minorHAnsi"/>
                <w:b/>
                <w:sz w:val="20"/>
                <w:szCs w:val="20"/>
                <w:lang w:val="en-GB"/>
              </w:rPr>
            </w:pPr>
            <w:r>
              <w:rPr>
                <w:rFonts w:cstheme="minorHAnsi"/>
                <w:b/>
                <w:sz w:val="20"/>
                <w:szCs w:val="20"/>
                <w:lang w:val="en-GB"/>
              </w:rPr>
              <w:t>ID</w:t>
            </w:r>
          </w:p>
        </w:tc>
        <w:tc>
          <w:tcPr>
            <w:tcW w:w="470" w:type="pct"/>
            <w:tcBorders>
              <w:top w:val="single" w:sz="4" w:space="0" w:color="auto"/>
              <w:left w:val="single" w:sz="4" w:space="0" w:color="auto"/>
              <w:bottom w:val="single" w:sz="4" w:space="0" w:color="auto"/>
              <w:right w:val="single" w:sz="4" w:space="0" w:color="auto"/>
            </w:tcBorders>
          </w:tcPr>
          <w:p w14:paraId="230F7EE2" w14:textId="77777777" w:rsidR="00922CF9" w:rsidRDefault="00922CF9" w:rsidP="00803999">
            <w:pPr>
              <w:spacing w:after="0" w:line="240" w:lineRule="auto"/>
              <w:jc w:val="center"/>
              <w:rPr>
                <w:rFonts w:cstheme="minorHAnsi"/>
                <w:b/>
                <w:sz w:val="20"/>
                <w:szCs w:val="20"/>
                <w:lang w:val="en-GB"/>
              </w:rPr>
            </w:pPr>
            <w:r>
              <w:rPr>
                <w:rFonts w:cstheme="minorHAnsi"/>
                <w:b/>
                <w:sz w:val="20"/>
                <w:szCs w:val="20"/>
                <w:lang w:val="en-GB"/>
              </w:rPr>
              <w:t>Date</w:t>
            </w:r>
          </w:p>
        </w:tc>
        <w:tc>
          <w:tcPr>
            <w:tcW w:w="543" w:type="pct"/>
            <w:tcBorders>
              <w:top w:val="single" w:sz="4" w:space="0" w:color="auto"/>
              <w:left w:val="single" w:sz="4" w:space="0" w:color="auto"/>
              <w:bottom w:val="single" w:sz="4" w:space="0" w:color="auto"/>
              <w:right w:val="single" w:sz="4" w:space="0" w:color="auto"/>
            </w:tcBorders>
          </w:tcPr>
          <w:p w14:paraId="24837421" w14:textId="77777777" w:rsidR="00922CF9" w:rsidRDefault="00922CF9" w:rsidP="00803999">
            <w:pPr>
              <w:spacing w:after="0" w:line="240" w:lineRule="auto"/>
              <w:jc w:val="center"/>
              <w:rPr>
                <w:rFonts w:cstheme="minorHAnsi"/>
                <w:b/>
                <w:sz w:val="20"/>
                <w:szCs w:val="20"/>
                <w:lang w:val="en-GB"/>
              </w:rPr>
            </w:pPr>
            <w:r>
              <w:rPr>
                <w:rFonts w:cstheme="minorHAnsi"/>
                <w:b/>
                <w:sz w:val="20"/>
                <w:szCs w:val="20"/>
                <w:lang w:val="en-GB"/>
              </w:rPr>
              <w:t>Complainants Name/ Details</w:t>
            </w:r>
          </w:p>
        </w:tc>
        <w:tc>
          <w:tcPr>
            <w:tcW w:w="588" w:type="pct"/>
            <w:tcBorders>
              <w:top w:val="single" w:sz="4" w:space="0" w:color="auto"/>
              <w:left w:val="single" w:sz="4" w:space="0" w:color="auto"/>
              <w:bottom w:val="single" w:sz="4" w:space="0" w:color="auto"/>
              <w:right w:val="single" w:sz="4" w:space="0" w:color="auto"/>
            </w:tcBorders>
          </w:tcPr>
          <w:p w14:paraId="620AC92A" w14:textId="77777777" w:rsidR="00922CF9" w:rsidRDefault="00922CF9" w:rsidP="00803999">
            <w:pPr>
              <w:spacing w:after="0" w:line="240" w:lineRule="auto"/>
              <w:jc w:val="center"/>
              <w:rPr>
                <w:rFonts w:cstheme="minorHAnsi"/>
                <w:b/>
                <w:sz w:val="20"/>
                <w:szCs w:val="20"/>
                <w:lang w:val="en-GB"/>
              </w:rPr>
            </w:pPr>
            <w:r>
              <w:rPr>
                <w:rFonts w:cstheme="minorHAnsi"/>
                <w:b/>
                <w:sz w:val="20"/>
                <w:szCs w:val="20"/>
                <w:lang w:val="en-GB"/>
              </w:rPr>
              <w:t>Nature of complaint</w:t>
            </w:r>
          </w:p>
        </w:tc>
        <w:tc>
          <w:tcPr>
            <w:tcW w:w="492" w:type="pct"/>
            <w:tcBorders>
              <w:top w:val="single" w:sz="4" w:space="0" w:color="auto"/>
              <w:left w:val="single" w:sz="4" w:space="0" w:color="auto"/>
              <w:bottom w:val="single" w:sz="4" w:space="0" w:color="auto"/>
              <w:right w:val="single" w:sz="4" w:space="0" w:color="auto"/>
            </w:tcBorders>
          </w:tcPr>
          <w:p w14:paraId="52D42C6B" w14:textId="77777777" w:rsidR="00922CF9" w:rsidRDefault="00922CF9" w:rsidP="00803999">
            <w:pPr>
              <w:spacing w:after="0" w:line="240" w:lineRule="auto"/>
              <w:jc w:val="center"/>
              <w:rPr>
                <w:rFonts w:cstheme="minorHAnsi"/>
                <w:b/>
                <w:sz w:val="20"/>
                <w:szCs w:val="20"/>
                <w:lang w:val="en-GB"/>
              </w:rPr>
            </w:pPr>
            <w:r>
              <w:rPr>
                <w:rFonts w:cstheme="minorHAnsi"/>
                <w:b/>
                <w:sz w:val="20"/>
                <w:szCs w:val="20"/>
                <w:lang w:val="en-GB"/>
              </w:rPr>
              <w:t>Mode of reporting</w:t>
            </w:r>
          </w:p>
        </w:tc>
        <w:tc>
          <w:tcPr>
            <w:tcW w:w="348" w:type="pct"/>
            <w:tcBorders>
              <w:top w:val="single" w:sz="4" w:space="0" w:color="auto"/>
              <w:left w:val="single" w:sz="4" w:space="0" w:color="auto"/>
              <w:bottom w:val="single" w:sz="4" w:space="0" w:color="auto"/>
              <w:right w:val="single" w:sz="4" w:space="0" w:color="auto"/>
            </w:tcBorders>
          </w:tcPr>
          <w:p w14:paraId="30B8EEBF" w14:textId="77777777" w:rsidR="00922CF9" w:rsidRDefault="00922CF9" w:rsidP="00803999">
            <w:pPr>
              <w:spacing w:after="0" w:line="240" w:lineRule="auto"/>
              <w:jc w:val="center"/>
              <w:rPr>
                <w:rFonts w:cstheme="minorHAnsi"/>
                <w:b/>
                <w:sz w:val="20"/>
                <w:szCs w:val="20"/>
                <w:lang w:val="en-GB"/>
              </w:rPr>
            </w:pPr>
            <w:r>
              <w:rPr>
                <w:rFonts w:cstheme="minorHAnsi"/>
                <w:b/>
                <w:sz w:val="20"/>
                <w:szCs w:val="20"/>
                <w:lang w:val="en-GB"/>
              </w:rPr>
              <w:t>Location</w:t>
            </w:r>
          </w:p>
        </w:tc>
        <w:tc>
          <w:tcPr>
            <w:tcW w:w="725" w:type="pct"/>
            <w:tcBorders>
              <w:top w:val="single" w:sz="4" w:space="0" w:color="auto"/>
              <w:left w:val="single" w:sz="4" w:space="0" w:color="auto"/>
              <w:bottom w:val="single" w:sz="4" w:space="0" w:color="auto"/>
              <w:right w:val="single" w:sz="4" w:space="0" w:color="auto"/>
            </w:tcBorders>
          </w:tcPr>
          <w:p w14:paraId="41ABE21D" w14:textId="77777777" w:rsidR="00922CF9" w:rsidRDefault="00922CF9" w:rsidP="00803999">
            <w:pPr>
              <w:spacing w:after="0" w:line="240" w:lineRule="auto"/>
              <w:jc w:val="center"/>
              <w:rPr>
                <w:rFonts w:cstheme="minorHAnsi"/>
                <w:b/>
                <w:sz w:val="20"/>
                <w:szCs w:val="20"/>
                <w:lang w:val="en-GB"/>
              </w:rPr>
            </w:pPr>
            <w:r>
              <w:rPr>
                <w:rFonts w:cstheme="minorHAnsi"/>
                <w:b/>
                <w:sz w:val="20"/>
                <w:szCs w:val="20"/>
                <w:lang w:val="en-GB"/>
              </w:rPr>
              <w:t>Grievance</w:t>
            </w:r>
          </w:p>
        </w:tc>
        <w:tc>
          <w:tcPr>
            <w:tcW w:w="697" w:type="pct"/>
            <w:tcBorders>
              <w:top w:val="single" w:sz="4" w:space="0" w:color="auto"/>
              <w:left w:val="single" w:sz="4" w:space="0" w:color="auto"/>
              <w:bottom w:val="single" w:sz="4" w:space="0" w:color="auto"/>
              <w:right w:val="single" w:sz="4" w:space="0" w:color="auto"/>
            </w:tcBorders>
          </w:tcPr>
          <w:p w14:paraId="7A0E4C5F" w14:textId="77777777" w:rsidR="00922CF9" w:rsidRDefault="00922CF9" w:rsidP="00803999">
            <w:pPr>
              <w:spacing w:after="0" w:line="240" w:lineRule="auto"/>
              <w:jc w:val="center"/>
              <w:rPr>
                <w:rFonts w:cstheme="minorHAnsi"/>
                <w:b/>
                <w:sz w:val="20"/>
                <w:szCs w:val="20"/>
                <w:lang w:val="en-GB"/>
              </w:rPr>
            </w:pPr>
            <w:r>
              <w:rPr>
                <w:rFonts w:cstheme="minorHAnsi"/>
                <w:b/>
                <w:sz w:val="20"/>
                <w:szCs w:val="20"/>
                <w:lang w:val="en-GB"/>
              </w:rPr>
              <w:t>Action</w:t>
            </w:r>
          </w:p>
        </w:tc>
        <w:tc>
          <w:tcPr>
            <w:tcW w:w="469" w:type="pct"/>
            <w:tcBorders>
              <w:top w:val="single" w:sz="4" w:space="0" w:color="auto"/>
              <w:left w:val="single" w:sz="4" w:space="0" w:color="auto"/>
              <w:bottom w:val="single" w:sz="4" w:space="0" w:color="auto"/>
              <w:right w:val="single" w:sz="4" w:space="0" w:color="auto"/>
            </w:tcBorders>
          </w:tcPr>
          <w:p w14:paraId="1194D08D" w14:textId="77777777" w:rsidR="00922CF9" w:rsidRDefault="00922CF9" w:rsidP="00803999">
            <w:pPr>
              <w:spacing w:after="0" w:line="240" w:lineRule="auto"/>
              <w:jc w:val="center"/>
              <w:rPr>
                <w:rFonts w:cstheme="minorHAnsi"/>
                <w:b/>
                <w:sz w:val="20"/>
                <w:szCs w:val="20"/>
                <w:lang w:val="en-GB"/>
              </w:rPr>
            </w:pPr>
            <w:r>
              <w:rPr>
                <w:rFonts w:cstheme="minorHAnsi"/>
                <w:b/>
                <w:sz w:val="20"/>
                <w:szCs w:val="20"/>
                <w:lang w:val="en-GB"/>
              </w:rPr>
              <w:t>Date of Action</w:t>
            </w:r>
          </w:p>
        </w:tc>
        <w:tc>
          <w:tcPr>
            <w:tcW w:w="469" w:type="pct"/>
            <w:tcBorders>
              <w:top w:val="single" w:sz="4" w:space="0" w:color="auto"/>
              <w:left w:val="single" w:sz="4" w:space="0" w:color="auto"/>
              <w:bottom w:val="single" w:sz="4" w:space="0" w:color="auto"/>
              <w:right w:val="single" w:sz="4" w:space="0" w:color="auto"/>
            </w:tcBorders>
          </w:tcPr>
          <w:p w14:paraId="15116467" w14:textId="77777777" w:rsidR="00922CF9" w:rsidRDefault="00922CF9" w:rsidP="00803999">
            <w:pPr>
              <w:spacing w:after="0" w:line="240" w:lineRule="auto"/>
              <w:jc w:val="center"/>
              <w:rPr>
                <w:rFonts w:cstheme="minorHAnsi"/>
                <w:b/>
                <w:sz w:val="20"/>
                <w:szCs w:val="20"/>
                <w:lang w:val="en-GB"/>
              </w:rPr>
            </w:pPr>
            <w:r>
              <w:rPr>
                <w:rFonts w:cstheme="minorHAnsi"/>
                <w:b/>
                <w:sz w:val="20"/>
                <w:szCs w:val="20"/>
                <w:lang w:val="en-GB"/>
              </w:rPr>
              <w:t xml:space="preserve">Status of the Complain </w:t>
            </w:r>
          </w:p>
        </w:tc>
      </w:tr>
      <w:tr w:rsidR="00922CF9" w14:paraId="0B24AA78" w14:textId="77777777" w:rsidTr="00803999">
        <w:trPr>
          <w:trHeight w:val="1718"/>
        </w:trPr>
        <w:tc>
          <w:tcPr>
            <w:tcW w:w="199" w:type="pct"/>
            <w:tcBorders>
              <w:top w:val="single" w:sz="4" w:space="0" w:color="auto"/>
              <w:left w:val="single" w:sz="4" w:space="0" w:color="auto"/>
              <w:bottom w:val="single" w:sz="4" w:space="0" w:color="auto"/>
              <w:right w:val="single" w:sz="4" w:space="0" w:color="auto"/>
            </w:tcBorders>
          </w:tcPr>
          <w:p w14:paraId="1F481CDB" w14:textId="77777777" w:rsidR="00922CF9" w:rsidRDefault="00922CF9" w:rsidP="00803999">
            <w:pPr>
              <w:spacing w:after="0" w:line="240" w:lineRule="auto"/>
              <w:rPr>
                <w:rFonts w:cstheme="minorHAnsi"/>
                <w:b/>
                <w:sz w:val="20"/>
                <w:szCs w:val="20"/>
                <w:lang w:val="en-GB"/>
              </w:rPr>
            </w:pPr>
          </w:p>
        </w:tc>
        <w:tc>
          <w:tcPr>
            <w:tcW w:w="470" w:type="pct"/>
            <w:tcBorders>
              <w:top w:val="single" w:sz="4" w:space="0" w:color="auto"/>
              <w:left w:val="single" w:sz="4" w:space="0" w:color="auto"/>
              <w:bottom w:val="single" w:sz="4" w:space="0" w:color="auto"/>
              <w:right w:val="single" w:sz="4" w:space="0" w:color="auto"/>
            </w:tcBorders>
          </w:tcPr>
          <w:p w14:paraId="2C87CA49" w14:textId="77777777" w:rsidR="00922CF9" w:rsidRDefault="00922CF9" w:rsidP="00803999">
            <w:pPr>
              <w:spacing w:after="0" w:line="240" w:lineRule="auto"/>
              <w:rPr>
                <w:rFonts w:cstheme="minorHAnsi"/>
                <w:sz w:val="20"/>
                <w:szCs w:val="20"/>
                <w:lang w:val="en-GB"/>
              </w:rPr>
            </w:pPr>
          </w:p>
        </w:tc>
        <w:tc>
          <w:tcPr>
            <w:tcW w:w="543" w:type="pct"/>
            <w:tcBorders>
              <w:top w:val="single" w:sz="4" w:space="0" w:color="auto"/>
              <w:left w:val="single" w:sz="4" w:space="0" w:color="auto"/>
              <w:bottom w:val="single" w:sz="4" w:space="0" w:color="auto"/>
              <w:right w:val="single" w:sz="4" w:space="0" w:color="auto"/>
            </w:tcBorders>
          </w:tcPr>
          <w:p w14:paraId="70682C5B" w14:textId="77777777" w:rsidR="00922CF9" w:rsidRDefault="00922CF9" w:rsidP="00803999">
            <w:pPr>
              <w:spacing w:after="0" w:line="240" w:lineRule="auto"/>
              <w:rPr>
                <w:rFonts w:cstheme="minorHAnsi"/>
                <w:sz w:val="20"/>
                <w:szCs w:val="20"/>
                <w:lang w:val="en-GB"/>
              </w:rPr>
            </w:pPr>
          </w:p>
        </w:tc>
        <w:tc>
          <w:tcPr>
            <w:tcW w:w="588" w:type="pct"/>
            <w:tcBorders>
              <w:top w:val="single" w:sz="4" w:space="0" w:color="auto"/>
              <w:left w:val="single" w:sz="4" w:space="0" w:color="auto"/>
              <w:bottom w:val="single" w:sz="4" w:space="0" w:color="auto"/>
              <w:right w:val="single" w:sz="4" w:space="0" w:color="auto"/>
            </w:tcBorders>
          </w:tcPr>
          <w:p w14:paraId="677A9717" w14:textId="77777777" w:rsidR="00922CF9" w:rsidRDefault="00922CF9" w:rsidP="00803999">
            <w:pPr>
              <w:spacing w:after="0" w:line="240" w:lineRule="auto"/>
              <w:rPr>
                <w:rFonts w:cstheme="minorHAnsi"/>
                <w:sz w:val="20"/>
                <w:szCs w:val="20"/>
                <w:lang w:val="en-GB"/>
              </w:rPr>
            </w:pPr>
          </w:p>
        </w:tc>
        <w:tc>
          <w:tcPr>
            <w:tcW w:w="492" w:type="pct"/>
            <w:tcBorders>
              <w:top w:val="single" w:sz="4" w:space="0" w:color="auto"/>
              <w:left w:val="single" w:sz="4" w:space="0" w:color="auto"/>
              <w:bottom w:val="single" w:sz="4" w:space="0" w:color="auto"/>
              <w:right w:val="single" w:sz="4" w:space="0" w:color="auto"/>
            </w:tcBorders>
          </w:tcPr>
          <w:p w14:paraId="65034D42" w14:textId="77777777" w:rsidR="00922CF9" w:rsidRDefault="00922CF9" w:rsidP="00803999">
            <w:pPr>
              <w:spacing w:after="0" w:line="240" w:lineRule="auto"/>
              <w:rPr>
                <w:rFonts w:cstheme="minorHAnsi"/>
                <w:sz w:val="20"/>
                <w:szCs w:val="20"/>
                <w:lang w:val="en-GB"/>
              </w:rPr>
            </w:pPr>
          </w:p>
        </w:tc>
        <w:tc>
          <w:tcPr>
            <w:tcW w:w="348" w:type="pct"/>
            <w:tcBorders>
              <w:top w:val="single" w:sz="4" w:space="0" w:color="auto"/>
              <w:left w:val="single" w:sz="4" w:space="0" w:color="auto"/>
              <w:bottom w:val="single" w:sz="4" w:space="0" w:color="auto"/>
              <w:right w:val="single" w:sz="4" w:space="0" w:color="auto"/>
            </w:tcBorders>
          </w:tcPr>
          <w:p w14:paraId="4AB7B923" w14:textId="77777777" w:rsidR="00922CF9" w:rsidRDefault="00922CF9" w:rsidP="00803999">
            <w:pPr>
              <w:spacing w:after="0" w:line="240" w:lineRule="auto"/>
              <w:rPr>
                <w:rFonts w:cstheme="minorHAnsi"/>
                <w:sz w:val="20"/>
                <w:szCs w:val="20"/>
                <w:lang w:val="en-GB"/>
              </w:rPr>
            </w:pPr>
          </w:p>
        </w:tc>
        <w:tc>
          <w:tcPr>
            <w:tcW w:w="725" w:type="pct"/>
            <w:tcBorders>
              <w:top w:val="single" w:sz="4" w:space="0" w:color="auto"/>
              <w:left w:val="single" w:sz="4" w:space="0" w:color="auto"/>
              <w:bottom w:val="single" w:sz="4" w:space="0" w:color="auto"/>
              <w:right w:val="single" w:sz="4" w:space="0" w:color="auto"/>
            </w:tcBorders>
          </w:tcPr>
          <w:p w14:paraId="05465D98" w14:textId="77777777" w:rsidR="00922CF9" w:rsidRDefault="00922CF9" w:rsidP="00803999">
            <w:pPr>
              <w:spacing w:after="0" w:line="240" w:lineRule="auto"/>
              <w:rPr>
                <w:rFonts w:cstheme="minorHAnsi"/>
                <w:sz w:val="20"/>
                <w:szCs w:val="20"/>
                <w:lang w:val="en-GB"/>
              </w:rPr>
            </w:pPr>
          </w:p>
        </w:tc>
        <w:tc>
          <w:tcPr>
            <w:tcW w:w="697" w:type="pct"/>
            <w:tcBorders>
              <w:top w:val="single" w:sz="4" w:space="0" w:color="auto"/>
              <w:left w:val="single" w:sz="4" w:space="0" w:color="auto"/>
              <w:bottom w:val="single" w:sz="4" w:space="0" w:color="auto"/>
              <w:right w:val="single" w:sz="4" w:space="0" w:color="auto"/>
            </w:tcBorders>
          </w:tcPr>
          <w:p w14:paraId="77813694" w14:textId="77777777" w:rsidR="00922CF9" w:rsidRDefault="00922CF9" w:rsidP="00803999">
            <w:pPr>
              <w:spacing w:after="0" w:line="240" w:lineRule="auto"/>
              <w:rPr>
                <w:rFonts w:cstheme="minorHAnsi"/>
                <w:sz w:val="20"/>
                <w:szCs w:val="20"/>
                <w:lang w:val="en-GB"/>
              </w:rPr>
            </w:pPr>
          </w:p>
        </w:tc>
        <w:tc>
          <w:tcPr>
            <w:tcW w:w="469" w:type="pct"/>
            <w:tcBorders>
              <w:top w:val="single" w:sz="4" w:space="0" w:color="auto"/>
              <w:left w:val="single" w:sz="4" w:space="0" w:color="auto"/>
              <w:bottom w:val="single" w:sz="4" w:space="0" w:color="auto"/>
              <w:right w:val="single" w:sz="4" w:space="0" w:color="auto"/>
            </w:tcBorders>
          </w:tcPr>
          <w:p w14:paraId="3317CBF8" w14:textId="77777777" w:rsidR="00922CF9" w:rsidRDefault="00922CF9" w:rsidP="00803999">
            <w:pPr>
              <w:spacing w:after="0" w:line="240" w:lineRule="auto"/>
              <w:rPr>
                <w:rFonts w:cstheme="minorHAnsi"/>
                <w:sz w:val="20"/>
                <w:szCs w:val="20"/>
                <w:lang w:val="en-GB"/>
              </w:rPr>
            </w:pPr>
          </w:p>
        </w:tc>
        <w:tc>
          <w:tcPr>
            <w:tcW w:w="469" w:type="pct"/>
            <w:tcBorders>
              <w:top w:val="single" w:sz="4" w:space="0" w:color="auto"/>
              <w:left w:val="single" w:sz="4" w:space="0" w:color="auto"/>
              <w:bottom w:val="single" w:sz="4" w:space="0" w:color="auto"/>
              <w:right w:val="single" w:sz="4" w:space="0" w:color="auto"/>
            </w:tcBorders>
          </w:tcPr>
          <w:p w14:paraId="32F8BAD7" w14:textId="77777777" w:rsidR="00922CF9" w:rsidRDefault="00922CF9" w:rsidP="00803999">
            <w:pPr>
              <w:spacing w:after="0" w:line="240" w:lineRule="auto"/>
              <w:rPr>
                <w:rFonts w:cstheme="minorHAnsi"/>
                <w:sz w:val="20"/>
                <w:szCs w:val="20"/>
                <w:lang w:val="en-GB"/>
              </w:rPr>
            </w:pPr>
          </w:p>
        </w:tc>
      </w:tr>
      <w:tr w:rsidR="00922CF9" w14:paraId="03459DE1" w14:textId="77777777" w:rsidTr="00803999">
        <w:trPr>
          <w:trHeight w:val="1718"/>
        </w:trPr>
        <w:tc>
          <w:tcPr>
            <w:tcW w:w="199" w:type="pct"/>
            <w:tcBorders>
              <w:top w:val="single" w:sz="4" w:space="0" w:color="auto"/>
              <w:left w:val="single" w:sz="4" w:space="0" w:color="auto"/>
              <w:bottom w:val="single" w:sz="4" w:space="0" w:color="auto"/>
              <w:right w:val="single" w:sz="4" w:space="0" w:color="auto"/>
            </w:tcBorders>
          </w:tcPr>
          <w:p w14:paraId="18AC6156" w14:textId="77777777" w:rsidR="00922CF9" w:rsidRDefault="00922CF9" w:rsidP="00803999">
            <w:pPr>
              <w:spacing w:after="0" w:line="240" w:lineRule="auto"/>
              <w:rPr>
                <w:rFonts w:cstheme="minorHAnsi"/>
                <w:b/>
                <w:sz w:val="20"/>
                <w:szCs w:val="20"/>
                <w:lang w:val="en-GB"/>
              </w:rPr>
            </w:pPr>
          </w:p>
        </w:tc>
        <w:tc>
          <w:tcPr>
            <w:tcW w:w="470" w:type="pct"/>
            <w:tcBorders>
              <w:top w:val="single" w:sz="4" w:space="0" w:color="auto"/>
              <w:left w:val="single" w:sz="4" w:space="0" w:color="auto"/>
              <w:bottom w:val="single" w:sz="4" w:space="0" w:color="auto"/>
              <w:right w:val="single" w:sz="4" w:space="0" w:color="auto"/>
            </w:tcBorders>
          </w:tcPr>
          <w:p w14:paraId="281EEC5F" w14:textId="77777777" w:rsidR="00922CF9" w:rsidRDefault="00922CF9" w:rsidP="00803999">
            <w:pPr>
              <w:spacing w:after="0" w:line="240" w:lineRule="auto"/>
              <w:rPr>
                <w:rFonts w:cstheme="minorHAnsi"/>
                <w:sz w:val="20"/>
                <w:szCs w:val="20"/>
                <w:lang w:val="en-GB"/>
              </w:rPr>
            </w:pPr>
          </w:p>
        </w:tc>
        <w:tc>
          <w:tcPr>
            <w:tcW w:w="543" w:type="pct"/>
            <w:tcBorders>
              <w:top w:val="single" w:sz="4" w:space="0" w:color="auto"/>
              <w:left w:val="single" w:sz="4" w:space="0" w:color="auto"/>
              <w:bottom w:val="single" w:sz="4" w:space="0" w:color="auto"/>
              <w:right w:val="single" w:sz="4" w:space="0" w:color="auto"/>
            </w:tcBorders>
          </w:tcPr>
          <w:p w14:paraId="455EC0F8" w14:textId="77777777" w:rsidR="00922CF9" w:rsidRDefault="00922CF9" w:rsidP="00803999">
            <w:pPr>
              <w:spacing w:after="0" w:line="240" w:lineRule="auto"/>
              <w:rPr>
                <w:rFonts w:cstheme="minorHAnsi"/>
                <w:sz w:val="20"/>
                <w:szCs w:val="20"/>
                <w:lang w:val="en-GB"/>
              </w:rPr>
            </w:pPr>
          </w:p>
        </w:tc>
        <w:tc>
          <w:tcPr>
            <w:tcW w:w="588" w:type="pct"/>
            <w:tcBorders>
              <w:top w:val="single" w:sz="4" w:space="0" w:color="auto"/>
              <w:left w:val="single" w:sz="4" w:space="0" w:color="auto"/>
              <w:bottom w:val="single" w:sz="4" w:space="0" w:color="auto"/>
              <w:right w:val="single" w:sz="4" w:space="0" w:color="auto"/>
            </w:tcBorders>
          </w:tcPr>
          <w:p w14:paraId="5F1DB65F" w14:textId="77777777" w:rsidR="00922CF9" w:rsidRDefault="00922CF9" w:rsidP="00803999">
            <w:pPr>
              <w:spacing w:after="0" w:line="240" w:lineRule="auto"/>
              <w:rPr>
                <w:rFonts w:cstheme="minorHAnsi"/>
                <w:sz w:val="20"/>
                <w:szCs w:val="20"/>
                <w:lang w:val="en-GB"/>
              </w:rPr>
            </w:pPr>
          </w:p>
        </w:tc>
        <w:tc>
          <w:tcPr>
            <w:tcW w:w="492" w:type="pct"/>
            <w:tcBorders>
              <w:top w:val="single" w:sz="4" w:space="0" w:color="auto"/>
              <w:left w:val="single" w:sz="4" w:space="0" w:color="auto"/>
              <w:bottom w:val="single" w:sz="4" w:space="0" w:color="auto"/>
              <w:right w:val="single" w:sz="4" w:space="0" w:color="auto"/>
            </w:tcBorders>
          </w:tcPr>
          <w:p w14:paraId="11EA30E8" w14:textId="77777777" w:rsidR="00922CF9" w:rsidRDefault="00922CF9" w:rsidP="00803999">
            <w:pPr>
              <w:spacing w:after="0" w:line="240" w:lineRule="auto"/>
              <w:rPr>
                <w:rFonts w:cstheme="minorHAnsi"/>
                <w:sz w:val="20"/>
                <w:szCs w:val="20"/>
                <w:lang w:val="en-GB"/>
              </w:rPr>
            </w:pPr>
          </w:p>
        </w:tc>
        <w:tc>
          <w:tcPr>
            <w:tcW w:w="348" w:type="pct"/>
            <w:tcBorders>
              <w:top w:val="single" w:sz="4" w:space="0" w:color="auto"/>
              <w:left w:val="single" w:sz="4" w:space="0" w:color="auto"/>
              <w:bottom w:val="single" w:sz="4" w:space="0" w:color="auto"/>
              <w:right w:val="single" w:sz="4" w:space="0" w:color="auto"/>
            </w:tcBorders>
          </w:tcPr>
          <w:p w14:paraId="6062F851" w14:textId="77777777" w:rsidR="00922CF9" w:rsidRDefault="00922CF9" w:rsidP="00803999">
            <w:pPr>
              <w:spacing w:after="0" w:line="240" w:lineRule="auto"/>
              <w:rPr>
                <w:rFonts w:cstheme="minorHAnsi"/>
                <w:sz w:val="20"/>
                <w:szCs w:val="20"/>
                <w:lang w:val="en-GB"/>
              </w:rPr>
            </w:pPr>
          </w:p>
        </w:tc>
        <w:tc>
          <w:tcPr>
            <w:tcW w:w="725" w:type="pct"/>
            <w:tcBorders>
              <w:top w:val="single" w:sz="4" w:space="0" w:color="auto"/>
              <w:left w:val="single" w:sz="4" w:space="0" w:color="auto"/>
              <w:bottom w:val="single" w:sz="4" w:space="0" w:color="auto"/>
              <w:right w:val="single" w:sz="4" w:space="0" w:color="auto"/>
            </w:tcBorders>
          </w:tcPr>
          <w:p w14:paraId="4FDD1291" w14:textId="77777777" w:rsidR="00922CF9" w:rsidRDefault="00922CF9" w:rsidP="00803999">
            <w:pPr>
              <w:spacing w:after="0" w:line="240" w:lineRule="auto"/>
              <w:rPr>
                <w:rFonts w:cstheme="minorHAnsi"/>
                <w:sz w:val="20"/>
                <w:szCs w:val="20"/>
                <w:lang w:val="en-GB"/>
              </w:rPr>
            </w:pPr>
          </w:p>
        </w:tc>
        <w:tc>
          <w:tcPr>
            <w:tcW w:w="697" w:type="pct"/>
            <w:tcBorders>
              <w:top w:val="single" w:sz="4" w:space="0" w:color="auto"/>
              <w:left w:val="single" w:sz="4" w:space="0" w:color="auto"/>
              <w:bottom w:val="single" w:sz="4" w:space="0" w:color="auto"/>
              <w:right w:val="single" w:sz="4" w:space="0" w:color="auto"/>
            </w:tcBorders>
          </w:tcPr>
          <w:p w14:paraId="6F1E2807" w14:textId="77777777" w:rsidR="00922CF9" w:rsidRDefault="00922CF9" w:rsidP="00803999">
            <w:pPr>
              <w:spacing w:after="0" w:line="240" w:lineRule="auto"/>
              <w:rPr>
                <w:rFonts w:cstheme="minorHAnsi"/>
                <w:sz w:val="20"/>
                <w:szCs w:val="20"/>
                <w:lang w:val="en-GB"/>
              </w:rPr>
            </w:pPr>
          </w:p>
        </w:tc>
        <w:tc>
          <w:tcPr>
            <w:tcW w:w="469" w:type="pct"/>
            <w:tcBorders>
              <w:top w:val="single" w:sz="4" w:space="0" w:color="auto"/>
              <w:left w:val="single" w:sz="4" w:space="0" w:color="auto"/>
              <w:bottom w:val="single" w:sz="4" w:space="0" w:color="auto"/>
              <w:right w:val="single" w:sz="4" w:space="0" w:color="auto"/>
            </w:tcBorders>
          </w:tcPr>
          <w:p w14:paraId="72F28F33" w14:textId="77777777" w:rsidR="00922CF9" w:rsidRDefault="00922CF9" w:rsidP="00803999">
            <w:pPr>
              <w:spacing w:after="0" w:line="240" w:lineRule="auto"/>
              <w:rPr>
                <w:rFonts w:cstheme="minorHAnsi"/>
                <w:sz w:val="20"/>
                <w:szCs w:val="20"/>
                <w:lang w:val="en-GB"/>
              </w:rPr>
            </w:pPr>
          </w:p>
        </w:tc>
        <w:tc>
          <w:tcPr>
            <w:tcW w:w="469" w:type="pct"/>
            <w:tcBorders>
              <w:top w:val="single" w:sz="4" w:space="0" w:color="auto"/>
              <w:left w:val="single" w:sz="4" w:space="0" w:color="auto"/>
              <w:bottom w:val="single" w:sz="4" w:space="0" w:color="auto"/>
              <w:right w:val="single" w:sz="4" w:space="0" w:color="auto"/>
            </w:tcBorders>
          </w:tcPr>
          <w:p w14:paraId="5E6C7EB4" w14:textId="77777777" w:rsidR="00922CF9" w:rsidRDefault="00922CF9" w:rsidP="00803999">
            <w:pPr>
              <w:spacing w:after="0" w:line="240" w:lineRule="auto"/>
              <w:rPr>
                <w:rFonts w:cstheme="minorHAnsi"/>
                <w:sz w:val="20"/>
                <w:szCs w:val="20"/>
                <w:lang w:val="en-GB"/>
              </w:rPr>
            </w:pPr>
          </w:p>
        </w:tc>
      </w:tr>
      <w:tr w:rsidR="00922CF9" w14:paraId="567C1C67" w14:textId="77777777" w:rsidTr="00803999">
        <w:trPr>
          <w:trHeight w:val="1718"/>
        </w:trPr>
        <w:tc>
          <w:tcPr>
            <w:tcW w:w="199" w:type="pct"/>
            <w:tcBorders>
              <w:top w:val="single" w:sz="4" w:space="0" w:color="auto"/>
              <w:left w:val="single" w:sz="4" w:space="0" w:color="auto"/>
              <w:bottom w:val="single" w:sz="4" w:space="0" w:color="auto"/>
              <w:right w:val="single" w:sz="4" w:space="0" w:color="auto"/>
            </w:tcBorders>
          </w:tcPr>
          <w:p w14:paraId="20C67617" w14:textId="77777777" w:rsidR="00922CF9" w:rsidRDefault="00922CF9" w:rsidP="00803999">
            <w:pPr>
              <w:spacing w:after="0" w:line="240" w:lineRule="auto"/>
              <w:rPr>
                <w:rFonts w:cstheme="minorHAnsi"/>
                <w:b/>
                <w:sz w:val="20"/>
                <w:szCs w:val="20"/>
                <w:lang w:val="en-GB"/>
              </w:rPr>
            </w:pPr>
          </w:p>
        </w:tc>
        <w:tc>
          <w:tcPr>
            <w:tcW w:w="470" w:type="pct"/>
            <w:tcBorders>
              <w:top w:val="single" w:sz="4" w:space="0" w:color="auto"/>
              <w:left w:val="single" w:sz="4" w:space="0" w:color="auto"/>
              <w:bottom w:val="single" w:sz="4" w:space="0" w:color="auto"/>
              <w:right w:val="single" w:sz="4" w:space="0" w:color="auto"/>
            </w:tcBorders>
          </w:tcPr>
          <w:p w14:paraId="78AD106B" w14:textId="77777777" w:rsidR="00922CF9" w:rsidRDefault="00922CF9" w:rsidP="00803999">
            <w:pPr>
              <w:spacing w:after="0" w:line="240" w:lineRule="auto"/>
              <w:rPr>
                <w:rFonts w:cstheme="minorHAnsi"/>
                <w:sz w:val="20"/>
                <w:szCs w:val="20"/>
                <w:lang w:val="en-GB"/>
              </w:rPr>
            </w:pPr>
          </w:p>
        </w:tc>
        <w:tc>
          <w:tcPr>
            <w:tcW w:w="543" w:type="pct"/>
            <w:tcBorders>
              <w:top w:val="single" w:sz="4" w:space="0" w:color="auto"/>
              <w:left w:val="single" w:sz="4" w:space="0" w:color="auto"/>
              <w:bottom w:val="single" w:sz="4" w:space="0" w:color="auto"/>
              <w:right w:val="single" w:sz="4" w:space="0" w:color="auto"/>
            </w:tcBorders>
          </w:tcPr>
          <w:p w14:paraId="225BD554" w14:textId="77777777" w:rsidR="00922CF9" w:rsidRDefault="00922CF9" w:rsidP="00803999">
            <w:pPr>
              <w:spacing w:after="0" w:line="240" w:lineRule="auto"/>
              <w:rPr>
                <w:rFonts w:cstheme="minorHAnsi"/>
                <w:sz w:val="20"/>
                <w:szCs w:val="20"/>
                <w:lang w:val="en-GB"/>
              </w:rPr>
            </w:pPr>
          </w:p>
        </w:tc>
        <w:tc>
          <w:tcPr>
            <w:tcW w:w="588" w:type="pct"/>
            <w:tcBorders>
              <w:top w:val="single" w:sz="4" w:space="0" w:color="auto"/>
              <w:left w:val="single" w:sz="4" w:space="0" w:color="auto"/>
              <w:bottom w:val="single" w:sz="4" w:space="0" w:color="auto"/>
              <w:right w:val="single" w:sz="4" w:space="0" w:color="auto"/>
            </w:tcBorders>
          </w:tcPr>
          <w:p w14:paraId="3813C61E" w14:textId="77777777" w:rsidR="00922CF9" w:rsidRDefault="00922CF9" w:rsidP="00803999">
            <w:pPr>
              <w:spacing w:after="0" w:line="240" w:lineRule="auto"/>
              <w:rPr>
                <w:rFonts w:cstheme="minorHAnsi"/>
                <w:sz w:val="20"/>
                <w:szCs w:val="20"/>
                <w:lang w:val="en-GB"/>
              </w:rPr>
            </w:pPr>
          </w:p>
        </w:tc>
        <w:tc>
          <w:tcPr>
            <w:tcW w:w="492" w:type="pct"/>
            <w:tcBorders>
              <w:top w:val="single" w:sz="4" w:space="0" w:color="auto"/>
              <w:left w:val="single" w:sz="4" w:space="0" w:color="auto"/>
              <w:bottom w:val="single" w:sz="4" w:space="0" w:color="auto"/>
              <w:right w:val="single" w:sz="4" w:space="0" w:color="auto"/>
            </w:tcBorders>
          </w:tcPr>
          <w:p w14:paraId="69A43521" w14:textId="77777777" w:rsidR="00922CF9" w:rsidRDefault="00922CF9" w:rsidP="00803999">
            <w:pPr>
              <w:spacing w:after="0" w:line="240" w:lineRule="auto"/>
              <w:rPr>
                <w:rFonts w:cstheme="minorHAnsi"/>
                <w:sz w:val="20"/>
                <w:szCs w:val="20"/>
                <w:lang w:val="en-GB"/>
              </w:rPr>
            </w:pPr>
          </w:p>
        </w:tc>
        <w:tc>
          <w:tcPr>
            <w:tcW w:w="348" w:type="pct"/>
            <w:tcBorders>
              <w:top w:val="single" w:sz="4" w:space="0" w:color="auto"/>
              <w:left w:val="single" w:sz="4" w:space="0" w:color="auto"/>
              <w:bottom w:val="single" w:sz="4" w:space="0" w:color="auto"/>
              <w:right w:val="single" w:sz="4" w:space="0" w:color="auto"/>
            </w:tcBorders>
          </w:tcPr>
          <w:p w14:paraId="5B9710B9" w14:textId="77777777" w:rsidR="00922CF9" w:rsidRDefault="00922CF9" w:rsidP="00803999">
            <w:pPr>
              <w:spacing w:after="0" w:line="240" w:lineRule="auto"/>
              <w:rPr>
                <w:rFonts w:cstheme="minorHAnsi"/>
                <w:sz w:val="20"/>
                <w:szCs w:val="20"/>
                <w:lang w:val="en-GB"/>
              </w:rPr>
            </w:pPr>
          </w:p>
        </w:tc>
        <w:tc>
          <w:tcPr>
            <w:tcW w:w="725" w:type="pct"/>
            <w:tcBorders>
              <w:top w:val="single" w:sz="4" w:space="0" w:color="auto"/>
              <w:left w:val="single" w:sz="4" w:space="0" w:color="auto"/>
              <w:bottom w:val="single" w:sz="4" w:space="0" w:color="auto"/>
              <w:right w:val="single" w:sz="4" w:space="0" w:color="auto"/>
            </w:tcBorders>
          </w:tcPr>
          <w:p w14:paraId="4D696BF6" w14:textId="77777777" w:rsidR="00922CF9" w:rsidRDefault="00922CF9" w:rsidP="00803999">
            <w:pPr>
              <w:spacing w:after="0" w:line="240" w:lineRule="auto"/>
              <w:rPr>
                <w:rFonts w:cstheme="minorHAnsi"/>
                <w:sz w:val="20"/>
                <w:szCs w:val="20"/>
                <w:lang w:val="en-GB"/>
              </w:rPr>
            </w:pPr>
          </w:p>
        </w:tc>
        <w:tc>
          <w:tcPr>
            <w:tcW w:w="697" w:type="pct"/>
            <w:tcBorders>
              <w:top w:val="single" w:sz="4" w:space="0" w:color="auto"/>
              <w:left w:val="single" w:sz="4" w:space="0" w:color="auto"/>
              <w:bottom w:val="single" w:sz="4" w:space="0" w:color="auto"/>
              <w:right w:val="single" w:sz="4" w:space="0" w:color="auto"/>
            </w:tcBorders>
          </w:tcPr>
          <w:p w14:paraId="605FA5A4" w14:textId="77777777" w:rsidR="00922CF9" w:rsidRDefault="00922CF9" w:rsidP="00803999">
            <w:pPr>
              <w:spacing w:after="0" w:line="240" w:lineRule="auto"/>
              <w:rPr>
                <w:rFonts w:cstheme="minorHAnsi"/>
                <w:sz w:val="20"/>
                <w:szCs w:val="20"/>
                <w:lang w:val="en-GB"/>
              </w:rPr>
            </w:pPr>
          </w:p>
        </w:tc>
        <w:tc>
          <w:tcPr>
            <w:tcW w:w="469" w:type="pct"/>
            <w:tcBorders>
              <w:top w:val="single" w:sz="4" w:space="0" w:color="auto"/>
              <w:left w:val="single" w:sz="4" w:space="0" w:color="auto"/>
              <w:bottom w:val="single" w:sz="4" w:space="0" w:color="auto"/>
              <w:right w:val="single" w:sz="4" w:space="0" w:color="auto"/>
            </w:tcBorders>
          </w:tcPr>
          <w:p w14:paraId="50626649" w14:textId="77777777" w:rsidR="00922CF9" w:rsidRDefault="00922CF9" w:rsidP="00803999">
            <w:pPr>
              <w:spacing w:after="0" w:line="240" w:lineRule="auto"/>
              <w:rPr>
                <w:rFonts w:cstheme="minorHAnsi"/>
                <w:sz w:val="20"/>
                <w:szCs w:val="20"/>
                <w:lang w:val="en-GB"/>
              </w:rPr>
            </w:pPr>
          </w:p>
        </w:tc>
        <w:tc>
          <w:tcPr>
            <w:tcW w:w="469" w:type="pct"/>
            <w:tcBorders>
              <w:top w:val="single" w:sz="4" w:space="0" w:color="auto"/>
              <w:left w:val="single" w:sz="4" w:space="0" w:color="auto"/>
              <w:bottom w:val="single" w:sz="4" w:space="0" w:color="auto"/>
              <w:right w:val="single" w:sz="4" w:space="0" w:color="auto"/>
            </w:tcBorders>
          </w:tcPr>
          <w:p w14:paraId="69FAD2F6" w14:textId="77777777" w:rsidR="00922CF9" w:rsidRDefault="00922CF9" w:rsidP="00803999">
            <w:pPr>
              <w:spacing w:after="0" w:line="240" w:lineRule="auto"/>
              <w:rPr>
                <w:rFonts w:cstheme="minorHAnsi"/>
                <w:sz w:val="20"/>
                <w:szCs w:val="20"/>
                <w:lang w:val="en-GB"/>
              </w:rPr>
            </w:pPr>
          </w:p>
        </w:tc>
      </w:tr>
    </w:tbl>
    <w:p w14:paraId="5C9F85DD" w14:textId="77777777" w:rsidR="00F32CE2" w:rsidRDefault="00F32CE2" w:rsidP="005E6D30">
      <w:pPr>
        <w:spacing w:after="160" w:line="259" w:lineRule="auto"/>
        <w:rPr>
          <w:b/>
          <w:bCs/>
          <w:color w:val="000000" w:themeColor="text1"/>
        </w:rPr>
      </w:pPr>
    </w:p>
    <w:p w14:paraId="09CE023A" w14:textId="77777777" w:rsidR="00F32CE2" w:rsidRDefault="00F32CE2" w:rsidP="005E6D30">
      <w:pPr>
        <w:spacing w:after="160" w:line="259" w:lineRule="auto"/>
        <w:rPr>
          <w:b/>
          <w:bCs/>
          <w:color w:val="000000" w:themeColor="text1"/>
        </w:rPr>
      </w:pPr>
    </w:p>
    <w:p w14:paraId="68FE1B40" w14:textId="156EF5EA" w:rsidR="00F32CE2" w:rsidRDefault="00F32CE2" w:rsidP="005E6D30">
      <w:pPr>
        <w:spacing w:after="160" w:line="259" w:lineRule="auto"/>
        <w:rPr>
          <w:b/>
          <w:bCs/>
          <w:color w:val="000000" w:themeColor="text1"/>
        </w:rPr>
      </w:pPr>
    </w:p>
    <w:p w14:paraId="5CDCDFB5" w14:textId="207F0A75" w:rsidR="001B6024" w:rsidRDefault="001B6024" w:rsidP="005E6D30">
      <w:pPr>
        <w:spacing w:after="160" w:line="259" w:lineRule="auto"/>
        <w:rPr>
          <w:b/>
          <w:bCs/>
          <w:color w:val="000000" w:themeColor="text1"/>
        </w:rPr>
      </w:pPr>
    </w:p>
    <w:p w14:paraId="44C0ECF7" w14:textId="384F9DFE" w:rsidR="001B6024" w:rsidRDefault="001B6024" w:rsidP="005E6D30">
      <w:pPr>
        <w:spacing w:after="160" w:line="259" w:lineRule="auto"/>
        <w:rPr>
          <w:b/>
          <w:bCs/>
          <w:color w:val="000000" w:themeColor="text1"/>
        </w:rPr>
      </w:pPr>
    </w:p>
    <w:p w14:paraId="792F98D4" w14:textId="59A3E365" w:rsidR="00922CF9" w:rsidRDefault="00922CF9" w:rsidP="005E6D30">
      <w:pPr>
        <w:spacing w:after="160" w:line="259" w:lineRule="auto"/>
        <w:rPr>
          <w:b/>
          <w:bCs/>
          <w:color w:val="000000" w:themeColor="text1"/>
        </w:rPr>
      </w:pPr>
    </w:p>
    <w:p w14:paraId="7F5772ED" w14:textId="77777777" w:rsidR="00F32CE2" w:rsidRDefault="00F32CE2" w:rsidP="005E6D30">
      <w:pPr>
        <w:spacing w:after="160" w:line="259" w:lineRule="auto"/>
        <w:rPr>
          <w:b/>
          <w:bCs/>
          <w:color w:val="000000" w:themeColor="text1"/>
        </w:rPr>
      </w:pPr>
    </w:p>
    <w:p w14:paraId="51CE17D9" w14:textId="77741596" w:rsidR="00F32CE2" w:rsidRPr="00F32CE2" w:rsidRDefault="00F32CE2" w:rsidP="005E6D30">
      <w:pPr>
        <w:spacing w:after="160" w:line="259" w:lineRule="auto"/>
        <w:rPr>
          <w:b/>
          <w:bCs/>
          <w:color w:val="000000" w:themeColor="text1"/>
          <w:sz w:val="24"/>
          <w:szCs w:val="24"/>
        </w:rPr>
      </w:pPr>
      <w:r>
        <w:t>Endnotes</w:t>
      </w:r>
    </w:p>
    <w:sectPr w:rsidR="00F32CE2" w:rsidRPr="00F32CE2" w:rsidSect="00922CF9">
      <w:endnotePr>
        <w:numFmt w:val="decimal"/>
      </w:endnotePr>
      <w:pgSz w:w="12240" w:h="15840" w:code="1"/>
      <w:pgMar w:top="1440" w:right="1440" w:bottom="1440" w:left="1440" w:header="60" w:footer="71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0E26A" w14:textId="77777777" w:rsidR="006432EE" w:rsidRDefault="006432EE">
      <w:pPr>
        <w:spacing w:after="0" w:line="240" w:lineRule="auto"/>
      </w:pPr>
      <w:r>
        <w:separator/>
      </w:r>
    </w:p>
  </w:endnote>
  <w:endnote w:type="continuationSeparator" w:id="0">
    <w:p w14:paraId="479DC4F9" w14:textId="77777777" w:rsidR="006432EE" w:rsidRDefault="0064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Cuerpo)">
    <w:altName w:val="Calibri"/>
    <w:charset w:val="00"/>
    <w:family w:val="roman"/>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8A59D" w14:textId="6F38DE96" w:rsidR="00F67C52" w:rsidRDefault="004270FD">
    <w:pPr>
      <w:spacing w:after="0" w:line="259" w:lineRule="auto"/>
      <w:ind w:left="0" w:right="57" w:firstLine="0"/>
      <w:jc w:val="center"/>
    </w:pPr>
    <w:r>
      <w:rPr>
        <w:noProof/>
      </w:rPr>
      <mc:AlternateContent>
        <mc:Choice Requires="wps">
          <w:drawing>
            <wp:anchor distT="0" distB="0" distL="0" distR="0" simplePos="0" relativeHeight="251659264" behindDoc="0" locked="0" layoutInCell="1" allowOverlap="1" wp14:anchorId="73C01022" wp14:editId="5C10C96F">
              <wp:simplePos x="635" y="635"/>
              <wp:positionH relativeFrom="page">
                <wp:align>right</wp:align>
              </wp:positionH>
              <wp:positionV relativeFrom="page">
                <wp:align>bottom</wp:align>
              </wp:positionV>
              <wp:extent cx="1106805" cy="351155"/>
              <wp:effectExtent l="0" t="0" r="0" b="0"/>
              <wp:wrapNone/>
              <wp:docPr id="1833852318"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1155"/>
                      </a:xfrm>
                      <a:prstGeom prst="rect">
                        <a:avLst/>
                      </a:prstGeom>
                      <a:noFill/>
                      <a:ln>
                        <a:noFill/>
                      </a:ln>
                    </wps:spPr>
                    <wps:txbx>
                      <w:txbxContent>
                        <w:p w14:paraId="00DD65EC" w14:textId="489BBBC4" w:rsidR="004270FD" w:rsidRPr="004270FD" w:rsidRDefault="004270FD" w:rsidP="004270FD">
                          <w:pPr>
                            <w:spacing w:after="0"/>
                            <w:rPr>
                              <w:noProof/>
                              <w:sz w:val="20"/>
                              <w:szCs w:val="20"/>
                            </w:rPr>
                          </w:pPr>
                          <w:r w:rsidRPr="004270FD">
                            <w:rPr>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3C01022" id="_x0000_t202" coordsize="21600,21600" o:spt="202" path="m,l,21600r21600,l21600,xe">
              <v:stroke joinstyle="miter"/>
              <v:path gradientshapeok="t" o:connecttype="rect"/>
            </v:shapetype>
            <v:shape id="Text Box 2" o:spid="_x0000_s1026" type="#_x0000_t202" alt="Official Use Only" style="position:absolute;left:0;text-align:left;margin-left:35.95pt;margin-top:0;width:87.15pt;height:27.6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" filled="f" stroked="f">
              <v:textbox style="mso-fit-shape-to-text:t" inset="0,0,20pt,15pt">
                <w:txbxContent>
                  <w:p w14:paraId="00DD65EC" w14:textId="489BBBC4" w:rsidR="004270FD" w:rsidRPr="004270FD" w:rsidRDefault="004270FD" w:rsidP="004270FD">
                    <w:pPr>
                      <w:spacing w:after="0"/>
                      <w:rPr>
                        <w:noProof/>
                        <w:sz w:val="20"/>
                        <w:szCs w:val="20"/>
                      </w:rPr>
                    </w:pPr>
                    <w:r w:rsidRPr="004270FD">
                      <w:rPr>
                        <w:noProof/>
                        <w:sz w:val="20"/>
                        <w:szCs w:val="20"/>
                      </w:rPr>
                      <w:t>Official Use Only</w:t>
                    </w:r>
                  </w:p>
                </w:txbxContent>
              </v:textbox>
              <w10:wrap anchorx="page" anchory="page"/>
            </v:shape>
          </w:pict>
        </mc:Fallback>
      </mc:AlternateContent>
    </w:r>
    <w:r w:rsidR="00F67C52">
      <w:fldChar w:fldCharType="begin"/>
    </w:r>
    <w:r w:rsidR="00F67C52">
      <w:instrText xml:space="preserve"> PAGE   \* MERGEFORMAT </w:instrText>
    </w:r>
    <w:r w:rsidR="00F67C52">
      <w:fldChar w:fldCharType="separate"/>
    </w:r>
    <w:r w:rsidR="00F67C52">
      <w:t>1</w:t>
    </w:r>
    <w:r w:rsidR="00F67C52">
      <w:fldChar w:fldCharType="end"/>
    </w:r>
    <w:r w:rsidR="00F67C52">
      <w:t xml:space="preserve"> </w:t>
    </w:r>
  </w:p>
  <w:p w14:paraId="75662810" w14:textId="77777777" w:rsidR="00F67C52" w:rsidRDefault="00F67C52">
    <w:pPr>
      <w:spacing w:after="0" w:line="259" w:lineRule="auto"/>
      <w:ind w:lef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0550" w14:textId="796DBDCE" w:rsidR="00AB2065" w:rsidRDefault="004270FD">
    <w:pPr>
      <w:pStyle w:val="Footer"/>
      <w:jc w:val="right"/>
    </w:pPr>
    <w:r>
      <w:rPr>
        <w:noProof/>
      </w:rPr>
      <mc:AlternateContent>
        <mc:Choice Requires="wps">
          <w:drawing>
            <wp:anchor distT="0" distB="0" distL="0" distR="0" simplePos="0" relativeHeight="251660288" behindDoc="0" locked="0" layoutInCell="1" allowOverlap="1" wp14:anchorId="02179022" wp14:editId="2BAD5903">
              <wp:simplePos x="635" y="635"/>
              <wp:positionH relativeFrom="page">
                <wp:align>right</wp:align>
              </wp:positionH>
              <wp:positionV relativeFrom="page">
                <wp:align>bottom</wp:align>
              </wp:positionV>
              <wp:extent cx="1106805" cy="351155"/>
              <wp:effectExtent l="0" t="0" r="0" b="0"/>
              <wp:wrapNone/>
              <wp:docPr id="1456016296"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1155"/>
                      </a:xfrm>
                      <a:prstGeom prst="rect">
                        <a:avLst/>
                      </a:prstGeom>
                      <a:noFill/>
                      <a:ln>
                        <a:noFill/>
                      </a:ln>
                    </wps:spPr>
                    <wps:txbx>
                      <w:txbxContent>
                        <w:p w14:paraId="2DA10A97" w14:textId="16200937" w:rsidR="004270FD" w:rsidRPr="004270FD" w:rsidRDefault="004270FD" w:rsidP="004270FD">
                          <w:pPr>
                            <w:spacing w:after="0"/>
                            <w:rPr>
                              <w:noProof/>
                              <w:sz w:val="20"/>
                              <w:szCs w:val="20"/>
                            </w:rPr>
                          </w:pPr>
                          <w:r w:rsidRPr="004270FD">
                            <w:rPr>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179022" id="_x0000_t202" coordsize="21600,21600" o:spt="202" path="m,l,21600r21600,l21600,xe">
              <v:stroke joinstyle="miter"/>
              <v:path gradientshapeok="t" o:connecttype="rect"/>
            </v:shapetype>
            <v:shape id="Text Box 3" o:spid="_x0000_s1027" type="#_x0000_t202" alt="Official Use Only" style="position:absolute;left:0;text-align:left;margin-left:35.95pt;margin-top:0;width:87.15pt;height:27.65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" filled="f" stroked="f">
              <v:textbox style="mso-fit-shape-to-text:t" inset="0,0,20pt,15pt">
                <w:txbxContent>
                  <w:p w14:paraId="2DA10A97" w14:textId="16200937" w:rsidR="004270FD" w:rsidRPr="004270FD" w:rsidRDefault="004270FD" w:rsidP="004270FD">
                    <w:pPr>
                      <w:spacing w:after="0"/>
                      <w:rPr>
                        <w:noProof/>
                        <w:sz w:val="20"/>
                        <w:szCs w:val="20"/>
                      </w:rPr>
                    </w:pPr>
                    <w:r w:rsidRPr="004270FD">
                      <w:rPr>
                        <w:noProof/>
                        <w:sz w:val="20"/>
                        <w:szCs w:val="20"/>
                      </w:rPr>
                      <w:t>Official Use Only</w:t>
                    </w:r>
                  </w:p>
                </w:txbxContent>
              </v:textbox>
              <w10:wrap anchorx="page" anchory="page"/>
            </v:shape>
          </w:pict>
        </mc:Fallback>
      </mc:AlternateContent>
    </w:r>
    <w:sdt>
      <w:sdtPr>
        <w:id w:val="350149031"/>
        <w:docPartObj>
          <w:docPartGallery w:val="Page Numbers (Bottom of Page)"/>
          <w:docPartUnique/>
        </w:docPartObj>
      </w:sdtPr>
      <w:sdtEndPr>
        <w:rPr>
          <w:noProof/>
        </w:rPr>
      </w:sdtEndPr>
      <w:sdtContent>
        <w:r w:rsidR="00AB2065">
          <w:fldChar w:fldCharType="begin"/>
        </w:r>
        <w:r w:rsidR="00AB2065">
          <w:instrText xml:space="preserve"> PAGE   \* MERGEFORMAT </w:instrText>
        </w:r>
        <w:r w:rsidR="00AB2065">
          <w:fldChar w:fldCharType="separate"/>
        </w:r>
        <w:r w:rsidR="00AB2065">
          <w:rPr>
            <w:noProof/>
          </w:rPr>
          <w:t>2</w:t>
        </w:r>
        <w:r w:rsidR="00AB2065">
          <w:rPr>
            <w:noProof/>
          </w:rPr>
          <w:fldChar w:fldCharType="end"/>
        </w:r>
      </w:sdtContent>
    </w:sdt>
  </w:p>
  <w:p w14:paraId="5C6D03E8" w14:textId="75A20B1B" w:rsidR="00F67C52" w:rsidRDefault="00F67C52">
    <w:pPr>
      <w:spacing w:after="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A693" w14:textId="1A8B5FFB" w:rsidR="00AB2065" w:rsidRDefault="004270FD">
    <w:pPr>
      <w:pStyle w:val="Footer"/>
      <w:jc w:val="right"/>
    </w:pPr>
    <w:r>
      <w:rPr>
        <w:noProof/>
      </w:rPr>
      <mc:AlternateContent>
        <mc:Choice Requires="wps">
          <w:drawing>
            <wp:anchor distT="0" distB="0" distL="0" distR="0" simplePos="0" relativeHeight="251658240" behindDoc="0" locked="0" layoutInCell="1" allowOverlap="1" wp14:anchorId="6FEDD06F" wp14:editId="7956F924">
              <wp:simplePos x="635" y="635"/>
              <wp:positionH relativeFrom="page">
                <wp:align>right</wp:align>
              </wp:positionH>
              <wp:positionV relativeFrom="page">
                <wp:align>bottom</wp:align>
              </wp:positionV>
              <wp:extent cx="1106805" cy="351155"/>
              <wp:effectExtent l="0" t="0" r="0" b="0"/>
              <wp:wrapNone/>
              <wp:docPr id="1442005314"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51155"/>
                      </a:xfrm>
                      <a:prstGeom prst="rect">
                        <a:avLst/>
                      </a:prstGeom>
                      <a:noFill/>
                      <a:ln>
                        <a:noFill/>
                      </a:ln>
                    </wps:spPr>
                    <wps:txbx>
                      <w:txbxContent>
                        <w:p w14:paraId="25AACD0E" w14:textId="248957D9" w:rsidR="004270FD" w:rsidRPr="004270FD" w:rsidRDefault="004270FD" w:rsidP="004270FD">
                          <w:pPr>
                            <w:spacing w:after="0"/>
                            <w:rPr>
                              <w:noProof/>
                              <w:sz w:val="20"/>
                              <w:szCs w:val="20"/>
                            </w:rPr>
                          </w:pPr>
                          <w:r w:rsidRPr="004270FD">
                            <w:rPr>
                              <w:noProof/>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EDD06F" id="_x0000_t202" coordsize="21600,21600" o:spt="202" path="m,l,21600r21600,l21600,xe">
              <v:stroke joinstyle="miter"/>
              <v:path gradientshapeok="t" o:connecttype="rect"/>
            </v:shapetype>
            <v:shape id="Text Box 1" o:spid="_x0000_s1028" type="#_x0000_t202" alt="Official Use Only" style="position:absolute;left:0;text-align:left;margin-left:35.95pt;margin-top:0;width:87.15pt;height:27.6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" filled="f" stroked="f">
              <v:textbox style="mso-fit-shape-to-text:t" inset="0,0,20pt,15pt">
                <w:txbxContent>
                  <w:p w14:paraId="25AACD0E" w14:textId="248957D9" w:rsidR="004270FD" w:rsidRPr="004270FD" w:rsidRDefault="004270FD" w:rsidP="004270FD">
                    <w:pPr>
                      <w:spacing w:after="0"/>
                      <w:rPr>
                        <w:noProof/>
                        <w:sz w:val="20"/>
                        <w:szCs w:val="20"/>
                      </w:rPr>
                    </w:pPr>
                    <w:r w:rsidRPr="004270FD">
                      <w:rPr>
                        <w:noProof/>
                        <w:sz w:val="20"/>
                        <w:szCs w:val="20"/>
                      </w:rPr>
                      <w:t>Official Use Only</w:t>
                    </w:r>
                  </w:p>
                </w:txbxContent>
              </v:textbox>
              <w10:wrap anchorx="page" anchory="page"/>
            </v:shape>
          </w:pict>
        </mc:Fallback>
      </mc:AlternateContent>
    </w:r>
    <w:sdt>
      <w:sdtPr>
        <w:id w:val="78578363"/>
        <w:docPartObj>
          <w:docPartGallery w:val="Page Numbers (Bottom of Page)"/>
          <w:docPartUnique/>
        </w:docPartObj>
      </w:sdtPr>
      <w:sdtEndPr>
        <w:rPr>
          <w:noProof/>
        </w:rPr>
      </w:sdtEndPr>
      <w:sdtContent>
        <w:r w:rsidR="00AB2065">
          <w:fldChar w:fldCharType="begin"/>
        </w:r>
        <w:r w:rsidR="00AB2065">
          <w:instrText xml:space="preserve"> PAGE   \* MERGEFORMAT </w:instrText>
        </w:r>
        <w:r w:rsidR="00AB2065">
          <w:fldChar w:fldCharType="separate"/>
        </w:r>
        <w:r w:rsidR="00AB2065">
          <w:rPr>
            <w:noProof/>
          </w:rPr>
          <w:t>2</w:t>
        </w:r>
        <w:r w:rsidR="00AB2065">
          <w:rPr>
            <w:noProof/>
          </w:rPr>
          <w:fldChar w:fldCharType="end"/>
        </w:r>
      </w:sdtContent>
    </w:sdt>
  </w:p>
  <w:p w14:paraId="39762B35" w14:textId="73C89F50" w:rsidR="00F67C52" w:rsidRDefault="00F67C52">
    <w:pPr>
      <w:spacing w:after="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5E05B" w14:textId="77777777" w:rsidR="006432EE" w:rsidRDefault="006432EE">
      <w:pPr>
        <w:spacing w:after="0" w:line="240" w:lineRule="auto"/>
      </w:pPr>
      <w:r>
        <w:separator/>
      </w:r>
    </w:p>
  </w:footnote>
  <w:footnote w:type="continuationSeparator" w:id="0">
    <w:p w14:paraId="05A0A821" w14:textId="77777777" w:rsidR="006432EE" w:rsidRDefault="00643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4302A" w14:textId="77777777" w:rsidR="00F67C52" w:rsidRDefault="00F67C52">
    <w:pPr>
      <w:spacing w:after="0" w:line="259" w:lineRule="auto"/>
      <w:ind w:left="0" w:right="56" w:firstLine="0"/>
      <w:jc w:val="right"/>
    </w:pPr>
    <w:r>
      <w:rPr>
        <w:b/>
        <w:sz w:val="24"/>
      </w:rPr>
      <w:t xml:space="preserve"> June 2018 </w:t>
    </w:r>
  </w:p>
  <w:p w14:paraId="6118910D" w14:textId="77777777" w:rsidR="00F67C52" w:rsidRDefault="00F67C52">
    <w:pPr>
      <w:spacing w:after="0" w:line="259" w:lineRule="auto"/>
      <w:ind w:left="0" w:right="65" w:firstLine="0"/>
      <w:jc w:val="center"/>
    </w:pPr>
    <w:r>
      <w:rPr>
        <w:b/>
        <w:i/>
        <w:sz w:val="24"/>
      </w:rPr>
      <w:t xml:space="preserve">Template for ESS10: Stakeholder Engagement and Information Disclosure </w:t>
    </w:r>
  </w:p>
  <w:p w14:paraId="068178BE" w14:textId="77777777" w:rsidR="00F67C52" w:rsidRDefault="00F67C52">
    <w:pPr>
      <w:spacing w:after="0" w:line="259" w:lineRule="auto"/>
      <w:ind w:left="0" w:right="64" w:firstLine="0"/>
      <w:jc w:val="center"/>
    </w:pPr>
    <w:r>
      <w:rPr>
        <w:b/>
        <w:i/>
        <w:sz w:val="24"/>
      </w:rPr>
      <w:t xml:space="preserve">Stakeholder Engagement Plan and Stakeholder Engagement Framework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6D57A" w14:textId="28C1DACD" w:rsidR="00F67C52" w:rsidRDefault="00F67C52">
    <w:pPr>
      <w:spacing w:after="0" w:line="259" w:lineRule="auto"/>
      <w:ind w:left="0" w:right="56" w:firstLine="0"/>
      <w:jc w:val="right"/>
    </w:pPr>
    <w:r>
      <w:rPr>
        <w:b/>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1"/>
    <w:multiLevelType w:val="hybridMultilevel"/>
    <w:tmpl w:val="431BD7B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1C04FDA"/>
    <w:multiLevelType w:val="hybridMultilevel"/>
    <w:tmpl w:val="4B4AD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F0298"/>
    <w:multiLevelType w:val="multilevel"/>
    <w:tmpl w:val="46BC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048DC"/>
    <w:multiLevelType w:val="multilevel"/>
    <w:tmpl w:val="CA500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356D8A"/>
    <w:multiLevelType w:val="hybridMultilevel"/>
    <w:tmpl w:val="2E0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B33CF"/>
    <w:multiLevelType w:val="hybridMultilevel"/>
    <w:tmpl w:val="B4D60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0236D0"/>
    <w:multiLevelType w:val="hybridMultilevel"/>
    <w:tmpl w:val="ED64B13C"/>
    <w:lvl w:ilvl="0" w:tplc="C6FE910E">
      <w:numFmt w:val="bullet"/>
      <w:lvlText w:val="•"/>
      <w:lvlJc w:val="left"/>
      <w:pPr>
        <w:ind w:left="720" w:hanging="360"/>
      </w:pPr>
      <w:rPr>
        <w:rFonts w:hint="default"/>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A660194"/>
    <w:multiLevelType w:val="hybridMultilevel"/>
    <w:tmpl w:val="F87E96AC"/>
    <w:lvl w:ilvl="0" w:tplc="C6FE910E">
      <w:numFmt w:val="bullet"/>
      <w:lvlText w:val="•"/>
      <w:lvlJc w:val="left"/>
      <w:pPr>
        <w:ind w:left="786" w:hanging="360"/>
      </w:pPr>
      <w:rPr>
        <w:rFonts w:hint="default"/>
        <w:lang w:val="en-US" w:eastAsia="en-US" w:bidi="ar-SA"/>
      </w:rPr>
    </w:lvl>
    <w:lvl w:ilvl="1" w:tplc="FFFFFFFF">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8" w15:restartNumberingAfterBreak="0">
    <w:nsid w:val="1ADB7A23"/>
    <w:multiLevelType w:val="multilevel"/>
    <w:tmpl w:val="C45A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2C2597"/>
    <w:multiLevelType w:val="multilevel"/>
    <w:tmpl w:val="A872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871BC6"/>
    <w:multiLevelType w:val="multilevel"/>
    <w:tmpl w:val="7ACA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2B13CA"/>
    <w:multiLevelType w:val="multilevel"/>
    <w:tmpl w:val="A210D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A3961F9"/>
    <w:multiLevelType w:val="multilevel"/>
    <w:tmpl w:val="D778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316F20"/>
    <w:multiLevelType w:val="multilevel"/>
    <w:tmpl w:val="F990B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45D91"/>
    <w:multiLevelType w:val="multilevel"/>
    <w:tmpl w:val="80825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DDC39E9"/>
    <w:multiLevelType w:val="multilevel"/>
    <w:tmpl w:val="B04CF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0F226F3"/>
    <w:multiLevelType w:val="hybridMultilevel"/>
    <w:tmpl w:val="C5A60386"/>
    <w:lvl w:ilvl="0" w:tplc="C6FE910E">
      <w:numFmt w:val="bullet"/>
      <w:lvlText w:val="•"/>
      <w:lvlJc w:val="left"/>
      <w:pPr>
        <w:ind w:left="720" w:hanging="360"/>
      </w:pPr>
      <w:rPr>
        <w:rFonts w:hint="default"/>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4EC21CA"/>
    <w:multiLevelType w:val="hybridMultilevel"/>
    <w:tmpl w:val="F3909160"/>
    <w:lvl w:ilvl="0" w:tplc="07769784">
      <w:start w:val="4"/>
      <w:numFmt w:val="bullet"/>
      <w:lvlText w:val="•"/>
      <w:lvlJc w:val="left"/>
      <w:pPr>
        <w:ind w:left="721" w:hanging="360"/>
      </w:pPr>
      <w:rPr>
        <w:rFonts w:ascii="Calibri" w:eastAsia="Times New Roman" w:hAnsi="Calibri" w:cs="Calibri"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8" w15:restartNumberingAfterBreak="0">
    <w:nsid w:val="587017AF"/>
    <w:multiLevelType w:val="multilevel"/>
    <w:tmpl w:val="B420A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395BCF"/>
    <w:multiLevelType w:val="hybridMultilevel"/>
    <w:tmpl w:val="5B8A2290"/>
    <w:lvl w:ilvl="0" w:tplc="784455E2">
      <w:start w:val="1"/>
      <w:numFmt w:val="upperLetter"/>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61D91829"/>
    <w:multiLevelType w:val="hybridMultilevel"/>
    <w:tmpl w:val="4A4E09A6"/>
    <w:lvl w:ilvl="0" w:tplc="C6FE910E">
      <w:numFmt w:val="bullet"/>
      <w:lvlText w:val="•"/>
      <w:lvlJc w:val="left"/>
      <w:pPr>
        <w:ind w:left="720" w:hanging="360"/>
      </w:pPr>
      <w:rPr>
        <w:rFonts w:hint="default"/>
        <w:lang w:val="en-US" w:eastAsia="en-US" w:bidi="ar-SA"/>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2744440"/>
    <w:multiLevelType w:val="hybridMultilevel"/>
    <w:tmpl w:val="23C22B3C"/>
    <w:lvl w:ilvl="0" w:tplc="07769784">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4B7183"/>
    <w:multiLevelType w:val="hybridMultilevel"/>
    <w:tmpl w:val="7746419E"/>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7E6C4AF6"/>
    <w:multiLevelType w:val="hybridMultilevel"/>
    <w:tmpl w:val="B3B497E2"/>
    <w:lvl w:ilvl="0" w:tplc="DCE030CE">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6012341">
    <w:abstractNumId w:val="0"/>
  </w:num>
  <w:num w:numId="2" w16cid:durableId="479931959">
    <w:abstractNumId w:val="12"/>
  </w:num>
  <w:num w:numId="3" w16cid:durableId="860095437">
    <w:abstractNumId w:val="1"/>
  </w:num>
  <w:num w:numId="4" w16cid:durableId="2077587569">
    <w:abstractNumId w:val="20"/>
  </w:num>
  <w:num w:numId="5" w16cid:durableId="1463110746">
    <w:abstractNumId w:val="16"/>
  </w:num>
  <w:num w:numId="6" w16cid:durableId="1197352808">
    <w:abstractNumId w:val="7"/>
  </w:num>
  <w:num w:numId="7" w16cid:durableId="1038429740">
    <w:abstractNumId w:val="6"/>
  </w:num>
  <w:num w:numId="8" w16cid:durableId="575285965">
    <w:abstractNumId w:val="22"/>
  </w:num>
  <w:num w:numId="9" w16cid:durableId="1119179916">
    <w:abstractNumId w:val="19"/>
  </w:num>
  <w:num w:numId="10" w16cid:durableId="1855723821">
    <w:abstractNumId w:val="4"/>
  </w:num>
  <w:num w:numId="11" w16cid:durableId="2086340460">
    <w:abstractNumId w:val="23"/>
  </w:num>
  <w:num w:numId="12" w16cid:durableId="340007463">
    <w:abstractNumId w:val="21"/>
  </w:num>
  <w:num w:numId="13" w16cid:durableId="1554268849">
    <w:abstractNumId w:val="17"/>
  </w:num>
  <w:num w:numId="14" w16cid:durableId="1451589427">
    <w:abstractNumId w:val="15"/>
  </w:num>
  <w:num w:numId="15" w16cid:durableId="1442601484">
    <w:abstractNumId w:val="3"/>
  </w:num>
  <w:num w:numId="16" w16cid:durableId="1916745034">
    <w:abstractNumId w:val="18"/>
  </w:num>
  <w:num w:numId="17" w16cid:durableId="182477520">
    <w:abstractNumId w:val="2"/>
  </w:num>
  <w:num w:numId="18" w16cid:durableId="217056223">
    <w:abstractNumId w:val="10"/>
  </w:num>
  <w:num w:numId="19" w16cid:durableId="1694190650">
    <w:abstractNumId w:val="5"/>
  </w:num>
  <w:num w:numId="20" w16cid:durableId="390353676">
    <w:abstractNumId w:val="13"/>
  </w:num>
  <w:num w:numId="21" w16cid:durableId="675573213">
    <w:abstractNumId w:val="9"/>
  </w:num>
  <w:num w:numId="22" w16cid:durableId="873426445">
    <w:abstractNumId w:val="14"/>
  </w:num>
  <w:num w:numId="23" w16cid:durableId="988481885">
    <w:abstractNumId w:val="11"/>
  </w:num>
  <w:num w:numId="24" w16cid:durableId="133916990">
    <w:abstractNumId w:val="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4AB"/>
    <w:rsid w:val="00000ABD"/>
    <w:rsid w:val="00000B93"/>
    <w:rsid w:val="00001A2A"/>
    <w:rsid w:val="00010E6E"/>
    <w:rsid w:val="00010F39"/>
    <w:rsid w:val="0001389E"/>
    <w:rsid w:val="000169D4"/>
    <w:rsid w:val="00017096"/>
    <w:rsid w:val="00022765"/>
    <w:rsid w:val="00022F22"/>
    <w:rsid w:val="00023553"/>
    <w:rsid w:val="00023A0C"/>
    <w:rsid w:val="000252EB"/>
    <w:rsid w:val="00025A52"/>
    <w:rsid w:val="00026E3B"/>
    <w:rsid w:val="00030F7D"/>
    <w:rsid w:val="00031B77"/>
    <w:rsid w:val="00033C43"/>
    <w:rsid w:val="00037D8B"/>
    <w:rsid w:val="00040A1D"/>
    <w:rsid w:val="00042BF0"/>
    <w:rsid w:val="00044B1F"/>
    <w:rsid w:val="0004570A"/>
    <w:rsid w:val="0004598A"/>
    <w:rsid w:val="00046874"/>
    <w:rsid w:val="00047905"/>
    <w:rsid w:val="00047BBB"/>
    <w:rsid w:val="00047D44"/>
    <w:rsid w:val="0005249C"/>
    <w:rsid w:val="0005258D"/>
    <w:rsid w:val="00054AD8"/>
    <w:rsid w:val="00057423"/>
    <w:rsid w:val="00060533"/>
    <w:rsid w:val="00064BC7"/>
    <w:rsid w:val="00067EA4"/>
    <w:rsid w:val="00070ACA"/>
    <w:rsid w:val="00070DF0"/>
    <w:rsid w:val="000734C0"/>
    <w:rsid w:val="00075126"/>
    <w:rsid w:val="00076972"/>
    <w:rsid w:val="0007705C"/>
    <w:rsid w:val="00077552"/>
    <w:rsid w:val="00080D6B"/>
    <w:rsid w:val="00081204"/>
    <w:rsid w:val="000834CA"/>
    <w:rsid w:val="0008603A"/>
    <w:rsid w:val="00090C1B"/>
    <w:rsid w:val="00092492"/>
    <w:rsid w:val="0009465E"/>
    <w:rsid w:val="000A1B22"/>
    <w:rsid w:val="000A2BF3"/>
    <w:rsid w:val="000A4980"/>
    <w:rsid w:val="000A4F3F"/>
    <w:rsid w:val="000A57FB"/>
    <w:rsid w:val="000A58F2"/>
    <w:rsid w:val="000A6732"/>
    <w:rsid w:val="000B0357"/>
    <w:rsid w:val="000B1283"/>
    <w:rsid w:val="000C2251"/>
    <w:rsid w:val="000C5734"/>
    <w:rsid w:val="000C5F0A"/>
    <w:rsid w:val="000C621C"/>
    <w:rsid w:val="000D3B70"/>
    <w:rsid w:val="000D4E23"/>
    <w:rsid w:val="000E288F"/>
    <w:rsid w:val="000E29BC"/>
    <w:rsid w:val="000E36E2"/>
    <w:rsid w:val="000E46D5"/>
    <w:rsid w:val="000E52E8"/>
    <w:rsid w:val="000E5BD5"/>
    <w:rsid w:val="000E5E3D"/>
    <w:rsid w:val="000F0233"/>
    <w:rsid w:val="000F0B87"/>
    <w:rsid w:val="000F0C92"/>
    <w:rsid w:val="000F1FA3"/>
    <w:rsid w:val="00100B54"/>
    <w:rsid w:val="00105CB8"/>
    <w:rsid w:val="00111F05"/>
    <w:rsid w:val="00111FE0"/>
    <w:rsid w:val="001170B6"/>
    <w:rsid w:val="00122AEE"/>
    <w:rsid w:val="00122EBB"/>
    <w:rsid w:val="00123094"/>
    <w:rsid w:val="00123217"/>
    <w:rsid w:val="00125A8D"/>
    <w:rsid w:val="001265DB"/>
    <w:rsid w:val="00126C76"/>
    <w:rsid w:val="00127628"/>
    <w:rsid w:val="001307B4"/>
    <w:rsid w:val="0013129E"/>
    <w:rsid w:val="00132BDC"/>
    <w:rsid w:val="00133085"/>
    <w:rsid w:val="0013397A"/>
    <w:rsid w:val="00133DD9"/>
    <w:rsid w:val="00134AFE"/>
    <w:rsid w:val="00137AA8"/>
    <w:rsid w:val="001426C9"/>
    <w:rsid w:val="00143788"/>
    <w:rsid w:val="0015125E"/>
    <w:rsid w:val="00152D6E"/>
    <w:rsid w:val="00155B82"/>
    <w:rsid w:val="00155E0D"/>
    <w:rsid w:val="0016497C"/>
    <w:rsid w:val="0016534D"/>
    <w:rsid w:val="00165C39"/>
    <w:rsid w:val="00166097"/>
    <w:rsid w:val="00167D0E"/>
    <w:rsid w:val="00170DC0"/>
    <w:rsid w:val="00187746"/>
    <w:rsid w:val="00190AA3"/>
    <w:rsid w:val="001911CA"/>
    <w:rsid w:val="00192EFA"/>
    <w:rsid w:val="001938E7"/>
    <w:rsid w:val="00195559"/>
    <w:rsid w:val="00195D2C"/>
    <w:rsid w:val="00197C11"/>
    <w:rsid w:val="001A395F"/>
    <w:rsid w:val="001A4AB1"/>
    <w:rsid w:val="001A7805"/>
    <w:rsid w:val="001B3C02"/>
    <w:rsid w:val="001B6024"/>
    <w:rsid w:val="001B6A64"/>
    <w:rsid w:val="001B7533"/>
    <w:rsid w:val="001C1F82"/>
    <w:rsid w:val="001C34D8"/>
    <w:rsid w:val="001C5576"/>
    <w:rsid w:val="001C74F6"/>
    <w:rsid w:val="001D1C5E"/>
    <w:rsid w:val="001D4A1D"/>
    <w:rsid w:val="001D6499"/>
    <w:rsid w:val="001E11B3"/>
    <w:rsid w:val="001E6C56"/>
    <w:rsid w:val="001E7FC9"/>
    <w:rsid w:val="001F04AC"/>
    <w:rsid w:val="001F12B3"/>
    <w:rsid w:val="001F419B"/>
    <w:rsid w:val="001F4DA3"/>
    <w:rsid w:val="001F5090"/>
    <w:rsid w:val="001F62D5"/>
    <w:rsid w:val="00204014"/>
    <w:rsid w:val="00206143"/>
    <w:rsid w:val="00210FEC"/>
    <w:rsid w:val="00215469"/>
    <w:rsid w:val="00220539"/>
    <w:rsid w:val="0022298E"/>
    <w:rsid w:val="00225E4B"/>
    <w:rsid w:val="00225E82"/>
    <w:rsid w:val="00232FD0"/>
    <w:rsid w:val="00236D4A"/>
    <w:rsid w:val="00237494"/>
    <w:rsid w:val="00237C83"/>
    <w:rsid w:val="0024277C"/>
    <w:rsid w:val="00244AD3"/>
    <w:rsid w:val="00246BC4"/>
    <w:rsid w:val="00256B6A"/>
    <w:rsid w:val="00257C7E"/>
    <w:rsid w:val="002613C7"/>
    <w:rsid w:val="00262E19"/>
    <w:rsid w:val="00267D08"/>
    <w:rsid w:val="00270865"/>
    <w:rsid w:val="00270D85"/>
    <w:rsid w:val="00272F22"/>
    <w:rsid w:val="00273232"/>
    <w:rsid w:val="0027340F"/>
    <w:rsid w:val="00274A8C"/>
    <w:rsid w:val="00274CA4"/>
    <w:rsid w:val="00276306"/>
    <w:rsid w:val="00277239"/>
    <w:rsid w:val="00277ED9"/>
    <w:rsid w:val="00281492"/>
    <w:rsid w:val="00286CE2"/>
    <w:rsid w:val="00291D38"/>
    <w:rsid w:val="00292EBD"/>
    <w:rsid w:val="00292ED5"/>
    <w:rsid w:val="00292FA8"/>
    <w:rsid w:val="00293716"/>
    <w:rsid w:val="002A0B48"/>
    <w:rsid w:val="002A1CD5"/>
    <w:rsid w:val="002A446F"/>
    <w:rsid w:val="002A736A"/>
    <w:rsid w:val="002A751B"/>
    <w:rsid w:val="002B2E90"/>
    <w:rsid w:val="002B3651"/>
    <w:rsid w:val="002B6A1B"/>
    <w:rsid w:val="002C10A0"/>
    <w:rsid w:val="002D4D9E"/>
    <w:rsid w:val="002D74A3"/>
    <w:rsid w:val="002E0455"/>
    <w:rsid w:val="002E0633"/>
    <w:rsid w:val="002E14DB"/>
    <w:rsid w:val="002E248B"/>
    <w:rsid w:val="002E7E18"/>
    <w:rsid w:val="002F14AE"/>
    <w:rsid w:val="002F1CDF"/>
    <w:rsid w:val="002F4C56"/>
    <w:rsid w:val="002F562C"/>
    <w:rsid w:val="002F5655"/>
    <w:rsid w:val="002F6242"/>
    <w:rsid w:val="002F749F"/>
    <w:rsid w:val="00300BF0"/>
    <w:rsid w:val="00313566"/>
    <w:rsid w:val="00313A87"/>
    <w:rsid w:val="003174AB"/>
    <w:rsid w:val="00323292"/>
    <w:rsid w:val="0032638F"/>
    <w:rsid w:val="00331114"/>
    <w:rsid w:val="00333202"/>
    <w:rsid w:val="003357D6"/>
    <w:rsid w:val="00337DAD"/>
    <w:rsid w:val="00342737"/>
    <w:rsid w:val="003458FD"/>
    <w:rsid w:val="003531EC"/>
    <w:rsid w:val="00354135"/>
    <w:rsid w:val="00354E52"/>
    <w:rsid w:val="003612CA"/>
    <w:rsid w:val="00362882"/>
    <w:rsid w:val="003629C9"/>
    <w:rsid w:val="0036537F"/>
    <w:rsid w:val="003665F4"/>
    <w:rsid w:val="003711ED"/>
    <w:rsid w:val="00376D85"/>
    <w:rsid w:val="00386B71"/>
    <w:rsid w:val="003879D0"/>
    <w:rsid w:val="00397273"/>
    <w:rsid w:val="003A138D"/>
    <w:rsid w:val="003A32C5"/>
    <w:rsid w:val="003A5E73"/>
    <w:rsid w:val="003A6281"/>
    <w:rsid w:val="003A7621"/>
    <w:rsid w:val="003A7DD1"/>
    <w:rsid w:val="003B0002"/>
    <w:rsid w:val="003B10ED"/>
    <w:rsid w:val="003B2FF2"/>
    <w:rsid w:val="003B6C5A"/>
    <w:rsid w:val="003C27FA"/>
    <w:rsid w:val="003C3DC5"/>
    <w:rsid w:val="003C4319"/>
    <w:rsid w:val="003D1C65"/>
    <w:rsid w:val="003D2BF2"/>
    <w:rsid w:val="003D3D67"/>
    <w:rsid w:val="003D473D"/>
    <w:rsid w:val="003D50CB"/>
    <w:rsid w:val="003D69BB"/>
    <w:rsid w:val="003D73C2"/>
    <w:rsid w:val="003D7C11"/>
    <w:rsid w:val="003E0957"/>
    <w:rsid w:val="003E5B75"/>
    <w:rsid w:val="003E6FAA"/>
    <w:rsid w:val="003F1C4B"/>
    <w:rsid w:val="003F278D"/>
    <w:rsid w:val="003F49B0"/>
    <w:rsid w:val="003F60DB"/>
    <w:rsid w:val="003F70C7"/>
    <w:rsid w:val="00400561"/>
    <w:rsid w:val="00400B7E"/>
    <w:rsid w:val="004047EC"/>
    <w:rsid w:val="004070B1"/>
    <w:rsid w:val="00414C9D"/>
    <w:rsid w:val="004155BD"/>
    <w:rsid w:val="00415B69"/>
    <w:rsid w:val="004219AC"/>
    <w:rsid w:val="004226A0"/>
    <w:rsid w:val="0042489C"/>
    <w:rsid w:val="00425B4A"/>
    <w:rsid w:val="004270FD"/>
    <w:rsid w:val="0042742D"/>
    <w:rsid w:val="004307D5"/>
    <w:rsid w:val="00430F11"/>
    <w:rsid w:val="0044589C"/>
    <w:rsid w:val="0044755C"/>
    <w:rsid w:val="004520FA"/>
    <w:rsid w:val="004537D5"/>
    <w:rsid w:val="00455104"/>
    <w:rsid w:val="00462A17"/>
    <w:rsid w:val="004668B1"/>
    <w:rsid w:val="004670A3"/>
    <w:rsid w:val="004747B9"/>
    <w:rsid w:val="00474E5A"/>
    <w:rsid w:val="00476E2F"/>
    <w:rsid w:val="00476F0F"/>
    <w:rsid w:val="004810A4"/>
    <w:rsid w:val="00483CFB"/>
    <w:rsid w:val="00483D19"/>
    <w:rsid w:val="00483DEF"/>
    <w:rsid w:val="00491A42"/>
    <w:rsid w:val="00493179"/>
    <w:rsid w:val="00495E91"/>
    <w:rsid w:val="00496FF8"/>
    <w:rsid w:val="004978F6"/>
    <w:rsid w:val="004A380E"/>
    <w:rsid w:val="004A543E"/>
    <w:rsid w:val="004A7398"/>
    <w:rsid w:val="004A7421"/>
    <w:rsid w:val="004A751C"/>
    <w:rsid w:val="004B0B27"/>
    <w:rsid w:val="004B25C1"/>
    <w:rsid w:val="004B2D13"/>
    <w:rsid w:val="004B65DF"/>
    <w:rsid w:val="004B6B9A"/>
    <w:rsid w:val="004C5E01"/>
    <w:rsid w:val="004C6C6B"/>
    <w:rsid w:val="004C7C95"/>
    <w:rsid w:val="004D2B1A"/>
    <w:rsid w:val="004D5125"/>
    <w:rsid w:val="004D528F"/>
    <w:rsid w:val="004D7F22"/>
    <w:rsid w:val="004E0263"/>
    <w:rsid w:val="004E1AA0"/>
    <w:rsid w:val="004E3DDA"/>
    <w:rsid w:val="004E50D0"/>
    <w:rsid w:val="004F340C"/>
    <w:rsid w:val="004F3CF0"/>
    <w:rsid w:val="004F4048"/>
    <w:rsid w:val="004F42F5"/>
    <w:rsid w:val="004F4985"/>
    <w:rsid w:val="00504A4C"/>
    <w:rsid w:val="00512052"/>
    <w:rsid w:val="00514E1E"/>
    <w:rsid w:val="0051705C"/>
    <w:rsid w:val="00522CAF"/>
    <w:rsid w:val="00526738"/>
    <w:rsid w:val="005359C2"/>
    <w:rsid w:val="00536034"/>
    <w:rsid w:val="0053623F"/>
    <w:rsid w:val="0053628A"/>
    <w:rsid w:val="005374B8"/>
    <w:rsid w:val="00541872"/>
    <w:rsid w:val="00542E68"/>
    <w:rsid w:val="0054384B"/>
    <w:rsid w:val="00546417"/>
    <w:rsid w:val="005517F0"/>
    <w:rsid w:val="00552A62"/>
    <w:rsid w:val="005538B0"/>
    <w:rsid w:val="005545DC"/>
    <w:rsid w:val="00557B54"/>
    <w:rsid w:val="005604E4"/>
    <w:rsid w:val="0056088C"/>
    <w:rsid w:val="00561621"/>
    <w:rsid w:val="00571D5E"/>
    <w:rsid w:val="00581C68"/>
    <w:rsid w:val="00587EC8"/>
    <w:rsid w:val="00590F4B"/>
    <w:rsid w:val="005A1F3A"/>
    <w:rsid w:val="005A4C8D"/>
    <w:rsid w:val="005B047F"/>
    <w:rsid w:val="005B7A43"/>
    <w:rsid w:val="005C15BC"/>
    <w:rsid w:val="005C1ECD"/>
    <w:rsid w:val="005C3D15"/>
    <w:rsid w:val="005C587E"/>
    <w:rsid w:val="005D60E2"/>
    <w:rsid w:val="005D667C"/>
    <w:rsid w:val="005D6B76"/>
    <w:rsid w:val="005E2C8F"/>
    <w:rsid w:val="005E4512"/>
    <w:rsid w:val="005E68A5"/>
    <w:rsid w:val="005E6D30"/>
    <w:rsid w:val="005E7FE0"/>
    <w:rsid w:val="005F4F12"/>
    <w:rsid w:val="005F5954"/>
    <w:rsid w:val="005F5B84"/>
    <w:rsid w:val="005F5BAB"/>
    <w:rsid w:val="005F6F69"/>
    <w:rsid w:val="00600665"/>
    <w:rsid w:val="00601F7F"/>
    <w:rsid w:val="006047B7"/>
    <w:rsid w:val="00605630"/>
    <w:rsid w:val="0061145D"/>
    <w:rsid w:val="006148D9"/>
    <w:rsid w:val="00616F70"/>
    <w:rsid w:val="00620BF4"/>
    <w:rsid w:val="00620E28"/>
    <w:rsid w:val="00625F59"/>
    <w:rsid w:val="006277EE"/>
    <w:rsid w:val="0063690C"/>
    <w:rsid w:val="00641036"/>
    <w:rsid w:val="006432EE"/>
    <w:rsid w:val="006509AD"/>
    <w:rsid w:val="00651E83"/>
    <w:rsid w:val="006531D0"/>
    <w:rsid w:val="00656596"/>
    <w:rsid w:val="006567BD"/>
    <w:rsid w:val="0066150E"/>
    <w:rsid w:val="0066183D"/>
    <w:rsid w:val="00661DB6"/>
    <w:rsid w:val="00663AF4"/>
    <w:rsid w:val="00664C5D"/>
    <w:rsid w:val="00665949"/>
    <w:rsid w:val="00665E21"/>
    <w:rsid w:val="0066608F"/>
    <w:rsid w:val="0066740F"/>
    <w:rsid w:val="006674EA"/>
    <w:rsid w:val="006700B6"/>
    <w:rsid w:val="0067211F"/>
    <w:rsid w:val="006723A5"/>
    <w:rsid w:val="00673573"/>
    <w:rsid w:val="006817C0"/>
    <w:rsid w:val="00684DDD"/>
    <w:rsid w:val="0068602E"/>
    <w:rsid w:val="00691430"/>
    <w:rsid w:val="006920D0"/>
    <w:rsid w:val="006928F3"/>
    <w:rsid w:val="00694E4D"/>
    <w:rsid w:val="006962AC"/>
    <w:rsid w:val="006B49C2"/>
    <w:rsid w:val="006B5137"/>
    <w:rsid w:val="006B5344"/>
    <w:rsid w:val="006B7534"/>
    <w:rsid w:val="006C1E12"/>
    <w:rsid w:val="006C23A6"/>
    <w:rsid w:val="006C4AE6"/>
    <w:rsid w:val="006D2594"/>
    <w:rsid w:val="006D29FF"/>
    <w:rsid w:val="006D3174"/>
    <w:rsid w:val="006D4282"/>
    <w:rsid w:val="006D5658"/>
    <w:rsid w:val="006D781F"/>
    <w:rsid w:val="006E42A5"/>
    <w:rsid w:val="006E52A6"/>
    <w:rsid w:val="006F5F18"/>
    <w:rsid w:val="00706793"/>
    <w:rsid w:val="00706B6B"/>
    <w:rsid w:val="007102FA"/>
    <w:rsid w:val="00711005"/>
    <w:rsid w:val="00712909"/>
    <w:rsid w:val="00715E42"/>
    <w:rsid w:val="00717C45"/>
    <w:rsid w:val="007219A7"/>
    <w:rsid w:val="00725FF3"/>
    <w:rsid w:val="0072602E"/>
    <w:rsid w:val="007324D4"/>
    <w:rsid w:val="00734883"/>
    <w:rsid w:val="00736D5F"/>
    <w:rsid w:val="0073766B"/>
    <w:rsid w:val="00747794"/>
    <w:rsid w:val="00747A23"/>
    <w:rsid w:val="00747B12"/>
    <w:rsid w:val="0075154C"/>
    <w:rsid w:val="00760984"/>
    <w:rsid w:val="007624D6"/>
    <w:rsid w:val="007704A0"/>
    <w:rsid w:val="00770B07"/>
    <w:rsid w:val="00771BB1"/>
    <w:rsid w:val="00773A8F"/>
    <w:rsid w:val="00780753"/>
    <w:rsid w:val="00782255"/>
    <w:rsid w:val="00783723"/>
    <w:rsid w:val="0078464C"/>
    <w:rsid w:val="00784C7F"/>
    <w:rsid w:val="0078503C"/>
    <w:rsid w:val="00787061"/>
    <w:rsid w:val="00787AF7"/>
    <w:rsid w:val="00790AAE"/>
    <w:rsid w:val="00790F3E"/>
    <w:rsid w:val="00792AE5"/>
    <w:rsid w:val="00792DB0"/>
    <w:rsid w:val="007932FA"/>
    <w:rsid w:val="007942E7"/>
    <w:rsid w:val="00794698"/>
    <w:rsid w:val="00796043"/>
    <w:rsid w:val="00797537"/>
    <w:rsid w:val="007A286D"/>
    <w:rsid w:val="007A3CE9"/>
    <w:rsid w:val="007A437D"/>
    <w:rsid w:val="007A5513"/>
    <w:rsid w:val="007A587C"/>
    <w:rsid w:val="007A6989"/>
    <w:rsid w:val="007A72FC"/>
    <w:rsid w:val="007B1765"/>
    <w:rsid w:val="007B1C06"/>
    <w:rsid w:val="007B2420"/>
    <w:rsid w:val="007B4503"/>
    <w:rsid w:val="007C221F"/>
    <w:rsid w:val="007C4CCF"/>
    <w:rsid w:val="007C7149"/>
    <w:rsid w:val="007D40AE"/>
    <w:rsid w:val="007D697B"/>
    <w:rsid w:val="007D733C"/>
    <w:rsid w:val="007D7BFD"/>
    <w:rsid w:val="007E1253"/>
    <w:rsid w:val="007E6691"/>
    <w:rsid w:val="007E7157"/>
    <w:rsid w:val="007F0A38"/>
    <w:rsid w:val="007F1878"/>
    <w:rsid w:val="007F355B"/>
    <w:rsid w:val="008007B1"/>
    <w:rsid w:val="00800FBC"/>
    <w:rsid w:val="00802364"/>
    <w:rsid w:val="00802DC0"/>
    <w:rsid w:val="008034F1"/>
    <w:rsid w:val="008037D6"/>
    <w:rsid w:val="008068D6"/>
    <w:rsid w:val="008109EF"/>
    <w:rsid w:val="00813E5F"/>
    <w:rsid w:val="00814273"/>
    <w:rsid w:val="00816BF9"/>
    <w:rsid w:val="008264B7"/>
    <w:rsid w:val="00830BBF"/>
    <w:rsid w:val="00831DF5"/>
    <w:rsid w:val="00833781"/>
    <w:rsid w:val="00834B1B"/>
    <w:rsid w:val="00842E45"/>
    <w:rsid w:val="00845319"/>
    <w:rsid w:val="00845815"/>
    <w:rsid w:val="00857F8E"/>
    <w:rsid w:val="00860900"/>
    <w:rsid w:val="00866C35"/>
    <w:rsid w:val="00872884"/>
    <w:rsid w:val="00875715"/>
    <w:rsid w:val="0087679A"/>
    <w:rsid w:val="00877E6A"/>
    <w:rsid w:val="00881222"/>
    <w:rsid w:val="008845EF"/>
    <w:rsid w:val="0088562B"/>
    <w:rsid w:val="008857CA"/>
    <w:rsid w:val="008911BC"/>
    <w:rsid w:val="008929FF"/>
    <w:rsid w:val="008951E0"/>
    <w:rsid w:val="008A7F99"/>
    <w:rsid w:val="008B2704"/>
    <w:rsid w:val="008B4CA9"/>
    <w:rsid w:val="008B59F5"/>
    <w:rsid w:val="008B6534"/>
    <w:rsid w:val="008B6CD3"/>
    <w:rsid w:val="008B6E2F"/>
    <w:rsid w:val="008C3480"/>
    <w:rsid w:val="008C4986"/>
    <w:rsid w:val="008C71A5"/>
    <w:rsid w:val="008C7E3E"/>
    <w:rsid w:val="008D0166"/>
    <w:rsid w:val="008D07F1"/>
    <w:rsid w:val="008D0891"/>
    <w:rsid w:val="008D44BD"/>
    <w:rsid w:val="008D5C79"/>
    <w:rsid w:val="008E17EE"/>
    <w:rsid w:val="008E191C"/>
    <w:rsid w:val="008E3DCA"/>
    <w:rsid w:val="008E6B95"/>
    <w:rsid w:val="008F47A2"/>
    <w:rsid w:val="008F508A"/>
    <w:rsid w:val="008F5C9F"/>
    <w:rsid w:val="008F696C"/>
    <w:rsid w:val="008F6DDD"/>
    <w:rsid w:val="00903832"/>
    <w:rsid w:val="00906C34"/>
    <w:rsid w:val="009158C2"/>
    <w:rsid w:val="00916871"/>
    <w:rsid w:val="00917BB3"/>
    <w:rsid w:val="0092054E"/>
    <w:rsid w:val="00922CF9"/>
    <w:rsid w:val="009360E8"/>
    <w:rsid w:val="00936694"/>
    <w:rsid w:val="00937CDA"/>
    <w:rsid w:val="00937E11"/>
    <w:rsid w:val="00937E92"/>
    <w:rsid w:val="00940BEA"/>
    <w:rsid w:val="009431DD"/>
    <w:rsid w:val="00950DAE"/>
    <w:rsid w:val="00953CB4"/>
    <w:rsid w:val="00955A55"/>
    <w:rsid w:val="00955C1D"/>
    <w:rsid w:val="0095696D"/>
    <w:rsid w:val="00961580"/>
    <w:rsid w:val="009643FA"/>
    <w:rsid w:val="009652A0"/>
    <w:rsid w:val="0096660C"/>
    <w:rsid w:val="00973F72"/>
    <w:rsid w:val="00974E04"/>
    <w:rsid w:val="0097744D"/>
    <w:rsid w:val="00977DE0"/>
    <w:rsid w:val="00981262"/>
    <w:rsid w:val="0098157F"/>
    <w:rsid w:val="00981DEC"/>
    <w:rsid w:val="00982DDF"/>
    <w:rsid w:val="00984A37"/>
    <w:rsid w:val="00987C37"/>
    <w:rsid w:val="00990C99"/>
    <w:rsid w:val="00996818"/>
    <w:rsid w:val="009A35E0"/>
    <w:rsid w:val="009A6901"/>
    <w:rsid w:val="009A6FED"/>
    <w:rsid w:val="009B3273"/>
    <w:rsid w:val="009B32EF"/>
    <w:rsid w:val="009B3E37"/>
    <w:rsid w:val="009C1C8E"/>
    <w:rsid w:val="009C1DA4"/>
    <w:rsid w:val="009C3675"/>
    <w:rsid w:val="009C5292"/>
    <w:rsid w:val="009D30B5"/>
    <w:rsid w:val="009D3DA6"/>
    <w:rsid w:val="009D40EA"/>
    <w:rsid w:val="009D41B1"/>
    <w:rsid w:val="009D540B"/>
    <w:rsid w:val="009D5E39"/>
    <w:rsid w:val="009D739F"/>
    <w:rsid w:val="009E5635"/>
    <w:rsid w:val="009E646D"/>
    <w:rsid w:val="009E69AC"/>
    <w:rsid w:val="009E6C96"/>
    <w:rsid w:val="009E74ED"/>
    <w:rsid w:val="009F05D6"/>
    <w:rsid w:val="009F298C"/>
    <w:rsid w:val="009F4E33"/>
    <w:rsid w:val="009F4FDB"/>
    <w:rsid w:val="009F5E04"/>
    <w:rsid w:val="009F6086"/>
    <w:rsid w:val="009F6AEB"/>
    <w:rsid w:val="00A00051"/>
    <w:rsid w:val="00A02644"/>
    <w:rsid w:val="00A043EF"/>
    <w:rsid w:val="00A0517B"/>
    <w:rsid w:val="00A052EA"/>
    <w:rsid w:val="00A1374E"/>
    <w:rsid w:val="00A151DF"/>
    <w:rsid w:val="00A15752"/>
    <w:rsid w:val="00A170C9"/>
    <w:rsid w:val="00A20516"/>
    <w:rsid w:val="00A22CA1"/>
    <w:rsid w:val="00A24779"/>
    <w:rsid w:val="00A25784"/>
    <w:rsid w:val="00A274C0"/>
    <w:rsid w:val="00A33DF7"/>
    <w:rsid w:val="00A36646"/>
    <w:rsid w:val="00A372A2"/>
    <w:rsid w:val="00A4078A"/>
    <w:rsid w:val="00A40A46"/>
    <w:rsid w:val="00A47180"/>
    <w:rsid w:val="00A525BF"/>
    <w:rsid w:val="00A62ECD"/>
    <w:rsid w:val="00A62FEA"/>
    <w:rsid w:val="00A6434A"/>
    <w:rsid w:val="00A7680D"/>
    <w:rsid w:val="00A7771D"/>
    <w:rsid w:val="00A81140"/>
    <w:rsid w:val="00A84DAD"/>
    <w:rsid w:val="00A85A2E"/>
    <w:rsid w:val="00A85FAD"/>
    <w:rsid w:val="00A910B4"/>
    <w:rsid w:val="00A91E77"/>
    <w:rsid w:val="00A972C4"/>
    <w:rsid w:val="00AA0DF0"/>
    <w:rsid w:val="00AA1352"/>
    <w:rsid w:val="00AA6390"/>
    <w:rsid w:val="00AA7617"/>
    <w:rsid w:val="00AB09EC"/>
    <w:rsid w:val="00AB1AED"/>
    <w:rsid w:val="00AB2065"/>
    <w:rsid w:val="00AC635F"/>
    <w:rsid w:val="00AD2DB2"/>
    <w:rsid w:val="00AD4157"/>
    <w:rsid w:val="00AD432E"/>
    <w:rsid w:val="00AD6796"/>
    <w:rsid w:val="00AD6E4F"/>
    <w:rsid w:val="00AE0790"/>
    <w:rsid w:val="00AE3EA4"/>
    <w:rsid w:val="00AE4370"/>
    <w:rsid w:val="00AE78CA"/>
    <w:rsid w:val="00AF0380"/>
    <w:rsid w:val="00AF14E1"/>
    <w:rsid w:val="00AF2C2C"/>
    <w:rsid w:val="00AF3815"/>
    <w:rsid w:val="00B0136B"/>
    <w:rsid w:val="00B039D9"/>
    <w:rsid w:val="00B050E4"/>
    <w:rsid w:val="00B10A51"/>
    <w:rsid w:val="00B152C6"/>
    <w:rsid w:val="00B15547"/>
    <w:rsid w:val="00B156B9"/>
    <w:rsid w:val="00B15A87"/>
    <w:rsid w:val="00B169DC"/>
    <w:rsid w:val="00B173E0"/>
    <w:rsid w:val="00B204D1"/>
    <w:rsid w:val="00B21A28"/>
    <w:rsid w:val="00B22E5A"/>
    <w:rsid w:val="00B24A12"/>
    <w:rsid w:val="00B26A05"/>
    <w:rsid w:val="00B27E81"/>
    <w:rsid w:val="00B32FCE"/>
    <w:rsid w:val="00B42F60"/>
    <w:rsid w:val="00B441F9"/>
    <w:rsid w:val="00B45E61"/>
    <w:rsid w:val="00B53076"/>
    <w:rsid w:val="00B552B2"/>
    <w:rsid w:val="00B56BDF"/>
    <w:rsid w:val="00B57BBB"/>
    <w:rsid w:val="00B64D59"/>
    <w:rsid w:val="00B6746F"/>
    <w:rsid w:val="00B72ECE"/>
    <w:rsid w:val="00B736CF"/>
    <w:rsid w:val="00B80126"/>
    <w:rsid w:val="00B80F06"/>
    <w:rsid w:val="00B85A64"/>
    <w:rsid w:val="00B85AD6"/>
    <w:rsid w:val="00B85F99"/>
    <w:rsid w:val="00B86E59"/>
    <w:rsid w:val="00B87293"/>
    <w:rsid w:val="00B90656"/>
    <w:rsid w:val="00B92DDC"/>
    <w:rsid w:val="00B9303B"/>
    <w:rsid w:val="00B93429"/>
    <w:rsid w:val="00B96614"/>
    <w:rsid w:val="00BA19C1"/>
    <w:rsid w:val="00BA318B"/>
    <w:rsid w:val="00BA3A34"/>
    <w:rsid w:val="00BB2199"/>
    <w:rsid w:val="00BB30AE"/>
    <w:rsid w:val="00BB732D"/>
    <w:rsid w:val="00BC0459"/>
    <w:rsid w:val="00BC0BD3"/>
    <w:rsid w:val="00BC12B1"/>
    <w:rsid w:val="00BC1D7F"/>
    <w:rsid w:val="00BC254A"/>
    <w:rsid w:val="00BC2D18"/>
    <w:rsid w:val="00BC5043"/>
    <w:rsid w:val="00BC5C62"/>
    <w:rsid w:val="00BC6C4E"/>
    <w:rsid w:val="00BD2D7F"/>
    <w:rsid w:val="00BD5DFB"/>
    <w:rsid w:val="00BD6267"/>
    <w:rsid w:val="00BD6CC6"/>
    <w:rsid w:val="00BD71D3"/>
    <w:rsid w:val="00BD77C5"/>
    <w:rsid w:val="00BE0DCD"/>
    <w:rsid w:val="00BE7A65"/>
    <w:rsid w:val="00BF023F"/>
    <w:rsid w:val="00BF083E"/>
    <w:rsid w:val="00BF4325"/>
    <w:rsid w:val="00BF7A35"/>
    <w:rsid w:val="00C00B3C"/>
    <w:rsid w:val="00C1040B"/>
    <w:rsid w:val="00C10F54"/>
    <w:rsid w:val="00C12EED"/>
    <w:rsid w:val="00C13A5B"/>
    <w:rsid w:val="00C22F00"/>
    <w:rsid w:val="00C25154"/>
    <w:rsid w:val="00C26BC2"/>
    <w:rsid w:val="00C3152D"/>
    <w:rsid w:val="00C31A4E"/>
    <w:rsid w:val="00C40000"/>
    <w:rsid w:val="00C40A26"/>
    <w:rsid w:val="00C424A3"/>
    <w:rsid w:val="00C43353"/>
    <w:rsid w:val="00C43F56"/>
    <w:rsid w:val="00C44E6E"/>
    <w:rsid w:val="00C46416"/>
    <w:rsid w:val="00C469BA"/>
    <w:rsid w:val="00C47A1B"/>
    <w:rsid w:val="00C51C72"/>
    <w:rsid w:val="00C52AB0"/>
    <w:rsid w:val="00C52F87"/>
    <w:rsid w:val="00C53FA4"/>
    <w:rsid w:val="00C57557"/>
    <w:rsid w:val="00C6166A"/>
    <w:rsid w:val="00C65483"/>
    <w:rsid w:val="00C73830"/>
    <w:rsid w:val="00C74A02"/>
    <w:rsid w:val="00C75743"/>
    <w:rsid w:val="00C76EC6"/>
    <w:rsid w:val="00C820B3"/>
    <w:rsid w:val="00C827EB"/>
    <w:rsid w:val="00C8654A"/>
    <w:rsid w:val="00C91880"/>
    <w:rsid w:val="00C96715"/>
    <w:rsid w:val="00CA06A3"/>
    <w:rsid w:val="00CA4291"/>
    <w:rsid w:val="00CA49E1"/>
    <w:rsid w:val="00CA6345"/>
    <w:rsid w:val="00CA6E2F"/>
    <w:rsid w:val="00CB042E"/>
    <w:rsid w:val="00CB10C2"/>
    <w:rsid w:val="00CB12DB"/>
    <w:rsid w:val="00CB157E"/>
    <w:rsid w:val="00CB5F86"/>
    <w:rsid w:val="00CC2176"/>
    <w:rsid w:val="00CC6B5D"/>
    <w:rsid w:val="00CC7EB0"/>
    <w:rsid w:val="00CD38DF"/>
    <w:rsid w:val="00CE71C5"/>
    <w:rsid w:val="00CF3D61"/>
    <w:rsid w:val="00CF6C63"/>
    <w:rsid w:val="00CF75C1"/>
    <w:rsid w:val="00D025D2"/>
    <w:rsid w:val="00D04206"/>
    <w:rsid w:val="00D047F1"/>
    <w:rsid w:val="00D05E4C"/>
    <w:rsid w:val="00D122CD"/>
    <w:rsid w:val="00D12DD2"/>
    <w:rsid w:val="00D130BE"/>
    <w:rsid w:val="00D16C10"/>
    <w:rsid w:val="00D22013"/>
    <w:rsid w:val="00D227C0"/>
    <w:rsid w:val="00D232F6"/>
    <w:rsid w:val="00D2352C"/>
    <w:rsid w:val="00D273CC"/>
    <w:rsid w:val="00D31C8E"/>
    <w:rsid w:val="00D32052"/>
    <w:rsid w:val="00D34891"/>
    <w:rsid w:val="00D35EBB"/>
    <w:rsid w:val="00D45803"/>
    <w:rsid w:val="00D46E8E"/>
    <w:rsid w:val="00D50A9D"/>
    <w:rsid w:val="00D536BF"/>
    <w:rsid w:val="00D53FA9"/>
    <w:rsid w:val="00D55AF6"/>
    <w:rsid w:val="00D561B2"/>
    <w:rsid w:val="00D6113D"/>
    <w:rsid w:val="00D63ED7"/>
    <w:rsid w:val="00D64C33"/>
    <w:rsid w:val="00D65D59"/>
    <w:rsid w:val="00D83948"/>
    <w:rsid w:val="00D84AF3"/>
    <w:rsid w:val="00D85C72"/>
    <w:rsid w:val="00D8721B"/>
    <w:rsid w:val="00D96D0F"/>
    <w:rsid w:val="00DA34E7"/>
    <w:rsid w:val="00DA5D53"/>
    <w:rsid w:val="00DA7A7D"/>
    <w:rsid w:val="00DB04A4"/>
    <w:rsid w:val="00DB0AA5"/>
    <w:rsid w:val="00DB7134"/>
    <w:rsid w:val="00DC1783"/>
    <w:rsid w:val="00DC248A"/>
    <w:rsid w:val="00DC39E0"/>
    <w:rsid w:val="00DC4064"/>
    <w:rsid w:val="00DE4064"/>
    <w:rsid w:val="00DE7359"/>
    <w:rsid w:val="00DE7C31"/>
    <w:rsid w:val="00DF00A6"/>
    <w:rsid w:val="00E0010B"/>
    <w:rsid w:val="00E005F8"/>
    <w:rsid w:val="00E00677"/>
    <w:rsid w:val="00E0126F"/>
    <w:rsid w:val="00E01789"/>
    <w:rsid w:val="00E043F9"/>
    <w:rsid w:val="00E16B9C"/>
    <w:rsid w:val="00E1766C"/>
    <w:rsid w:val="00E17D66"/>
    <w:rsid w:val="00E2585F"/>
    <w:rsid w:val="00E30578"/>
    <w:rsid w:val="00E319BA"/>
    <w:rsid w:val="00E33CB0"/>
    <w:rsid w:val="00E33D5B"/>
    <w:rsid w:val="00E371C7"/>
    <w:rsid w:val="00E43C8B"/>
    <w:rsid w:val="00E463DA"/>
    <w:rsid w:val="00E558B9"/>
    <w:rsid w:val="00E66A97"/>
    <w:rsid w:val="00E71ABB"/>
    <w:rsid w:val="00E73FD7"/>
    <w:rsid w:val="00E76019"/>
    <w:rsid w:val="00E7676D"/>
    <w:rsid w:val="00E76F07"/>
    <w:rsid w:val="00E80613"/>
    <w:rsid w:val="00E870ED"/>
    <w:rsid w:val="00E926B0"/>
    <w:rsid w:val="00E93899"/>
    <w:rsid w:val="00E964E7"/>
    <w:rsid w:val="00E973AC"/>
    <w:rsid w:val="00EA0769"/>
    <w:rsid w:val="00EA1D9F"/>
    <w:rsid w:val="00EA29D3"/>
    <w:rsid w:val="00EA2B36"/>
    <w:rsid w:val="00EA3905"/>
    <w:rsid w:val="00EA7AB9"/>
    <w:rsid w:val="00EB474B"/>
    <w:rsid w:val="00EC0596"/>
    <w:rsid w:val="00EC08EB"/>
    <w:rsid w:val="00EC121C"/>
    <w:rsid w:val="00EC175B"/>
    <w:rsid w:val="00EC1CD2"/>
    <w:rsid w:val="00EC2AB7"/>
    <w:rsid w:val="00EC2DC3"/>
    <w:rsid w:val="00EC30D6"/>
    <w:rsid w:val="00EC35C5"/>
    <w:rsid w:val="00ED2A7D"/>
    <w:rsid w:val="00EF0A81"/>
    <w:rsid w:val="00EF0C44"/>
    <w:rsid w:val="00F00A20"/>
    <w:rsid w:val="00F06A3D"/>
    <w:rsid w:val="00F11192"/>
    <w:rsid w:val="00F12E49"/>
    <w:rsid w:val="00F12F66"/>
    <w:rsid w:val="00F15CF8"/>
    <w:rsid w:val="00F206DA"/>
    <w:rsid w:val="00F2293B"/>
    <w:rsid w:val="00F25C2C"/>
    <w:rsid w:val="00F26D0C"/>
    <w:rsid w:val="00F274CD"/>
    <w:rsid w:val="00F32CE2"/>
    <w:rsid w:val="00F359DD"/>
    <w:rsid w:val="00F373D0"/>
    <w:rsid w:val="00F3787F"/>
    <w:rsid w:val="00F40226"/>
    <w:rsid w:val="00F42F2F"/>
    <w:rsid w:val="00F4401B"/>
    <w:rsid w:val="00F45355"/>
    <w:rsid w:val="00F45BCC"/>
    <w:rsid w:val="00F4752E"/>
    <w:rsid w:val="00F5020A"/>
    <w:rsid w:val="00F51D2E"/>
    <w:rsid w:val="00F56FD2"/>
    <w:rsid w:val="00F60908"/>
    <w:rsid w:val="00F62775"/>
    <w:rsid w:val="00F67C52"/>
    <w:rsid w:val="00F70F10"/>
    <w:rsid w:val="00F72368"/>
    <w:rsid w:val="00F7562E"/>
    <w:rsid w:val="00F801D9"/>
    <w:rsid w:val="00F81747"/>
    <w:rsid w:val="00F83798"/>
    <w:rsid w:val="00F83CC4"/>
    <w:rsid w:val="00F91409"/>
    <w:rsid w:val="00F9162E"/>
    <w:rsid w:val="00F92804"/>
    <w:rsid w:val="00F930E3"/>
    <w:rsid w:val="00F94261"/>
    <w:rsid w:val="00FA1DD0"/>
    <w:rsid w:val="00FA29D4"/>
    <w:rsid w:val="00FA66F1"/>
    <w:rsid w:val="00FA6EA6"/>
    <w:rsid w:val="00FB230E"/>
    <w:rsid w:val="00FB6264"/>
    <w:rsid w:val="00FC01CF"/>
    <w:rsid w:val="00FC09C4"/>
    <w:rsid w:val="00FC7E4A"/>
    <w:rsid w:val="00FD5A74"/>
    <w:rsid w:val="00FE49F5"/>
    <w:rsid w:val="00FF31AF"/>
    <w:rsid w:val="00FF3695"/>
    <w:rsid w:val="00FF4808"/>
    <w:rsid w:val="015D55A7"/>
    <w:rsid w:val="02A79980"/>
    <w:rsid w:val="06E5B283"/>
    <w:rsid w:val="092FED79"/>
    <w:rsid w:val="0BEDD347"/>
    <w:rsid w:val="0E6DABE2"/>
    <w:rsid w:val="0EEC55D7"/>
    <w:rsid w:val="11111FEE"/>
    <w:rsid w:val="144368F8"/>
    <w:rsid w:val="14584FB8"/>
    <w:rsid w:val="14866DAC"/>
    <w:rsid w:val="14CBD350"/>
    <w:rsid w:val="15228D98"/>
    <w:rsid w:val="18673690"/>
    <w:rsid w:val="1A0EA715"/>
    <w:rsid w:val="1A5C5918"/>
    <w:rsid w:val="1AD652AC"/>
    <w:rsid w:val="1DEE830E"/>
    <w:rsid w:val="1EE13244"/>
    <w:rsid w:val="1EFD6B48"/>
    <w:rsid w:val="1FDADDF1"/>
    <w:rsid w:val="215A1765"/>
    <w:rsid w:val="22DDC6D8"/>
    <w:rsid w:val="236C96FC"/>
    <w:rsid w:val="262EF661"/>
    <w:rsid w:val="27B93F81"/>
    <w:rsid w:val="295E2BBF"/>
    <w:rsid w:val="2C9317D4"/>
    <w:rsid w:val="3350F612"/>
    <w:rsid w:val="352FC5FE"/>
    <w:rsid w:val="36A524A2"/>
    <w:rsid w:val="37F83F6E"/>
    <w:rsid w:val="38A621C3"/>
    <w:rsid w:val="3B1A00E9"/>
    <w:rsid w:val="3F414E07"/>
    <w:rsid w:val="3FD2BD64"/>
    <w:rsid w:val="40FC7AF2"/>
    <w:rsid w:val="41EB0E6D"/>
    <w:rsid w:val="43C2FD6E"/>
    <w:rsid w:val="44E369F8"/>
    <w:rsid w:val="45758059"/>
    <w:rsid w:val="457E1047"/>
    <w:rsid w:val="48FBCE59"/>
    <w:rsid w:val="4C53F1CE"/>
    <w:rsid w:val="4D05FFB5"/>
    <w:rsid w:val="4EE74970"/>
    <w:rsid w:val="4F877027"/>
    <w:rsid w:val="50664475"/>
    <w:rsid w:val="554B8CB5"/>
    <w:rsid w:val="582058DF"/>
    <w:rsid w:val="5B0F732B"/>
    <w:rsid w:val="5E73D9C6"/>
    <w:rsid w:val="6251663F"/>
    <w:rsid w:val="62CAFF62"/>
    <w:rsid w:val="645BF309"/>
    <w:rsid w:val="64C43192"/>
    <w:rsid w:val="6638147F"/>
    <w:rsid w:val="676405E9"/>
    <w:rsid w:val="679D0816"/>
    <w:rsid w:val="680EE29F"/>
    <w:rsid w:val="685655F0"/>
    <w:rsid w:val="68601BE0"/>
    <w:rsid w:val="6E8565C0"/>
    <w:rsid w:val="73A248A8"/>
    <w:rsid w:val="75424C1B"/>
    <w:rsid w:val="7586CA6C"/>
    <w:rsid w:val="75C57EE8"/>
    <w:rsid w:val="774AC0F9"/>
    <w:rsid w:val="775C7526"/>
    <w:rsid w:val="7C28984C"/>
    <w:rsid w:val="7DA96556"/>
    <w:rsid w:val="7FBB1A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449CBE"/>
  <w15:docId w15:val="{8F2F9456-785D-4BC6-9070-D6BE5E41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49" w:lineRule="auto"/>
      <w:ind w:left="10"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right="59" w:hanging="10"/>
      <w:jc w:val="center"/>
      <w:outlineLvl w:val="0"/>
    </w:pPr>
    <w:rPr>
      <w:rFonts w:ascii="Calibri" w:eastAsia="Calibri" w:hAnsi="Calibri" w:cs="Calibri"/>
      <w:b/>
      <w:color w:val="000000"/>
    </w:rPr>
  </w:style>
  <w:style w:type="paragraph" w:styleId="Heading2">
    <w:name w:val="heading 2"/>
    <w:next w:val="Normal"/>
    <w:link w:val="Heading2Char"/>
    <w:uiPriority w:val="9"/>
    <w:unhideWhenUsed/>
    <w:qFormat/>
    <w:pPr>
      <w:keepNext/>
      <w:keepLines/>
      <w:spacing w:after="97"/>
      <w:ind w:left="10" w:hanging="10"/>
      <w:outlineLvl w:val="1"/>
    </w:pPr>
    <w:rPr>
      <w:rFonts w:ascii="Calibri" w:eastAsia="Calibri" w:hAnsi="Calibri" w:cs="Calibri"/>
      <w:b/>
      <w:color w:val="538135"/>
    </w:rPr>
  </w:style>
  <w:style w:type="paragraph" w:styleId="Heading3">
    <w:name w:val="heading 3"/>
    <w:next w:val="Normal"/>
    <w:link w:val="Heading3Char"/>
    <w:uiPriority w:val="9"/>
    <w:unhideWhenUsed/>
    <w:qFormat/>
    <w:pPr>
      <w:keepNext/>
      <w:keepLines/>
      <w:spacing w:after="97"/>
      <w:ind w:left="716" w:hanging="10"/>
      <w:outlineLvl w:val="2"/>
    </w:pPr>
    <w:rPr>
      <w:rFonts w:ascii="Calibri" w:eastAsia="Calibri" w:hAnsi="Calibri" w:cs="Calibri"/>
      <w:color w:val="5381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character" w:customStyle="1" w:styleId="Heading2Char">
    <w:name w:val="Heading 2 Char"/>
    <w:link w:val="Heading2"/>
    <w:rPr>
      <w:rFonts w:ascii="Calibri" w:eastAsia="Calibri" w:hAnsi="Calibri" w:cs="Calibri"/>
      <w:b/>
      <w:color w:val="538135"/>
      <w:sz w:val="22"/>
    </w:rPr>
  </w:style>
  <w:style w:type="character" w:customStyle="1" w:styleId="Heading3Char">
    <w:name w:val="Heading 3 Char"/>
    <w:link w:val="Heading3"/>
    <w:uiPriority w:val="9"/>
    <w:rPr>
      <w:rFonts w:ascii="Calibri" w:eastAsia="Calibri" w:hAnsi="Calibri" w:cs="Calibri"/>
      <w:color w:val="538135"/>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C5E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5E01"/>
    <w:rPr>
      <w:rFonts w:ascii="Calibri" w:eastAsia="Calibri" w:hAnsi="Calibri" w:cs="Calibri"/>
      <w:color w:val="000000"/>
    </w:rPr>
  </w:style>
  <w:style w:type="paragraph" w:styleId="ListParagraph">
    <w:name w:val="List Paragraph"/>
    <w:aliases w:val="Bullets,Citation List,List Paragraph (numbered (a)),List Paragraph 1,List Paragraph1,List_Paragraph,Liste 1,MC Paragraphe Liste,Multilevel para_II,NUMBERED PARAGRAPH,Normal 2,References,Resume Title,Title Style 1,Use Case List Paragraph,l"/>
    <w:basedOn w:val="Normal"/>
    <w:link w:val="ListParagraphChar"/>
    <w:uiPriority w:val="34"/>
    <w:qFormat/>
    <w:rsid w:val="00A170C9"/>
    <w:pPr>
      <w:ind w:left="720"/>
      <w:contextualSpacing/>
    </w:pPr>
  </w:style>
  <w:style w:type="table" w:customStyle="1" w:styleId="TableGrid10">
    <w:name w:val="Table Grid1"/>
    <w:basedOn w:val="TableNormal"/>
    <w:next w:val="TableGrid0"/>
    <w:qFormat/>
    <w:rsid w:val="00331114"/>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331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Boston 10,FOOTNOTES,Font: Geneva 9,Footnote,Footnote Text Char Char,Footnote Text Char1,Footnote Text Char1 Char Char,Footnote Text Char2 Char,Footnote text,Geneva 9,Texto nota pie Car,f,fn,footnote text,ft,single space,text"/>
    <w:basedOn w:val="Normal"/>
    <w:link w:val="FootnoteTextChar"/>
    <w:uiPriority w:val="99"/>
    <w:unhideWhenUsed/>
    <w:qFormat/>
    <w:rsid w:val="00195D2C"/>
    <w:pPr>
      <w:spacing w:after="0" w:line="240" w:lineRule="auto"/>
      <w:ind w:left="0" w:firstLine="0"/>
      <w:jc w:val="left"/>
    </w:pPr>
    <w:rPr>
      <w:rFonts w:asciiTheme="minorHAnsi" w:eastAsiaTheme="minorHAnsi" w:hAnsiTheme="minorHAnsi" w:cstheme="minorBidi"/>
      <w:color w:val="auto"/>
      <w:sz w:val="20"/>
      <w:szCs w:val="20"/>
    </w:rPr>
  </w:style>
  <w:style w:type="character" w:customStyle="1" w:styleId="FootnoteTextChar">
    <w:name w:val="Footnote Text Char"/>
    <w:aliases w:val="Boston 10 Char,FOOTNOTES Char,Font: Geneva 9 Char,Footnote Char,Footnote Text Char Char Char,Footnote Text Char1 Char,Footnote Text Char1 Char Char Char,Footnote Text Char2 Char Char,Footnote text Char,Geneva 9 Char,f Char,fn Char"/>
    <w:basedOn w:val="DefaultParagraphFont"/>
    <w:link w:val="FootnoteText"/>
    <w:uiPriority w:val="99"/>
    <w:rsid w:val="00195D2C"/>
    <w:rPr>
      <w:rFonts w:eastAsiaTheme="minorHAnsi"/>
      <w:sz w:val="20"/>
      <w:szCs w:val="20"/>
    </w:rPr>
  </w:style>
  <w:style w:type="character" w:styleId="FootnoteReference">
    <w:name w:val="footnote reference"/>
    <w:aliases w:val="ftref,fr,16 Point,Superscript 6 Point,BVI fnr,Carattere Char Carattere Carattere Char Carattere Char Carattere Char Char Char Char Char Char,ftref Char"/>
    <w:basedOn w:val="DefaultParagraphFont"/>
    <w:link w:val="CarattereCharCarattereCarattereCharCarattereCharCarattereCharCharCharCharChar"/>
    <w:uiPriority w:val="99"/>
    <w:unhideWhenUsed/>
    <w:qFormat/>
    <w:rsid w:val="00195D2C"/>
    <w:rPr>
      <w:vertAlign w:val="superscript"/>
    </w:r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link w:val="FootnoteReference"/>
    <w:uiPriority w:val="99"/>
    <w:rsid w:val="00195D2C"/>
    <w:pPr>
      <w:spacing w:before="120" w:after="160" w:line="240" w:lineRule="exact"/>
      <w:ind w:left="0" w:firstLine="0"/>
      <w:jc w:val="left"/>
    </w:pPr>
    <w:rPr>
      <w:rFonts w:asciiTheme="minorHAnsi" w:eastAsiaTheme="minorEastAsia" w:hAnsiTheme="minorHAnsi" w:cstheme="minorBidi"/>
      <w:color w:val="auto"/>
      <w:vertAlign w:val="superscript"/>
    </w:rPr>
  </w:style>
  <w:style w:type="paragraph" w:styleId="BalloonText">
    <w:name w:val="Balloon Text"/>
    <w:basedOn w:val="Normal"/>
    <w:link w:val="BalloonTextChar"/>
    <w:uiPriority w:val="99"/>
    <w:semiHidden/>
    <w:unhideWhenUsed/>
    <w:rsid w:val="00B64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D59"/>
    <w:rPr>
      <w:rFonts w:ascii="Segoe UI" w:eastAsia="Calibri" w:hAnsi="Segoe UI" w:cs="Segoe UI"/>
      <w:color w:val="000000"/>
      <w:sz w:val="18"/>
      <w:szCs w:val="18"/>
    </w:rPr>
  </w:style>
  <w:style w:type="table" w:customStyle="1" w:styleId="TableGrid11">
    <w:name w:val="Table Grid11"/>
    <w:basedOn w:val="TableNormal"/>
    <w:next w:val="TableGrid0"/>
    <w:uiPriority w:val="39"/>
    <w:rsid w:val="00B93429"/>
    <w:pPr>
      <w:spacing w:after="0" w:line="240" w:lineRule="auto"/>
    </w:pPr>
    <w:rPr>
      <w:rFonts w:eastAsiaTheme="minorHAnsi"/>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372A2"/>
    <w:rPr>
      <w:rFonts w:cs="Times New Roman"/>
      <w:color w:val="0000FF"/>
      <w:u w:val="single"/>
    </w:rPr>
  </w:style>
  <w:style w:type="character" w:styleId="FollowedHyperlink">
    <w:name w:val="FollowedHyperlink"/>
    <w:basedOn w:val="DefaultParagraphFont"/>
    <w:uiPriority w:val="99"/>
    <w:semiHidden/>
    <w:unhideWhenUsed/>
    <w:rsid w:val="00A372A2"/>
    <w:rPr>
      <w:color w:val="954F72" w:themeColor="followedHyperlink"/>
      <w:u w:val="single"/>
    </w:rPr>
  </w:style>
  <w:style w:type="character" w:customStyle="1" w:styleId="ListParagraphChar">
    <w:name w:val="List Paragraph Char"/>
    <w:aliases w:val="Bullets Char,Citation List Char,List Paragraph (numbered (a)) Char,List Paragraph 1 Char,List Paragraph1 Char,List_Paragraph Char,Liste 1 Char,MC Paragraphe Liste Char,Multilevel para_II Char,NUMBERED PARAGRAPH Char,Normal 2 Char"/>
    <w:link w:val="ListParagraph"/>
    <w:uiPriority w:val="34"/>
    <w:qFormat/>
    <w:locked/>
    <w:rsid w:val="00620E28"/>
    <w:rPr>
      <w:rFonts w:ascii="Calibri" w:eastAsia="Calibri" w:hAnsi="Calibri" w:cs="Calibri"/>
      <w:color w:val="000000"/>
    </w:rPr>
  </w:style>
  <w:style w:type="character" w:styleId="CommentReference">
    <w:name w:val="annotation reference"/>
    <w:basedOn w:val="DefaultParagraphFont"/>
    <w:semiHidden/>
    <w:unhideWhenUsed/>
    <w:qFormat/>
    <w:rsid w:val="00802DC0"/>
    <w:rPr>
      <w:sz w:val="16"/>
      <w:szCs w:val="16"/>
    </w:rPr>
  </w:style>
  <w:style w:type="paragraph" w:styleId="CommentText">
    <w:name w:val="annotation text"/>
    <w:basedOn w:val="Normal"/>
    <w:link w:val="CommentTextChar"/>
    <w:uiPriority w:val="99"/>
    <w:unhideWhenUsed/>
    <w:qFormat/>
    <w:rsid w:val="00802DC0"/>
    <w:pPr>
      <w:spacing w:line="240" w:lineRule="auto"/>
    </w:pPr>
    <w:rPr>
      <w:sz w:val="20"/>
      <w:szCs w:val="20"/>
    </w:rPr>
  </w:style>
  <w:style w:type="character" w:customStyle="1" w:styleId="CommentTextChar">
    <w:name w:val="Comment Text Char"/>
    <w:basedOn w:val="DefaultParagraphFont"/>
    <w:link w:val="CommentText"/>
    <w:uiPriority w:val="99"/>
    <w:qFormat/>
    <w:rsid w:val="00802DC0"/>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802DC0"/>
    <w:rPr>
      <w:b/>
      <w:bCs/>
    </w:rPr>
  </w:style>
  <w:style w:type="character" w:customStyle="1" w:styleId="CommentSubjectChar">
    <w:name w:val="Comment Subject Char"/>
    <w:basedOn w:val="CommentTextChar"/>
    <w:link w:val="CommentSubject"/>
    <w:uiPriority w:val="99"/>
    <w:semiHidden/>
    <w:rsid w:val="00802DC0"/>
    <w:rPr>
      <w:rFonts w:ascii="Calibri" w:eastAsia="Calibri" w:hAnsi="Calibri" w:cs="Calibri"/>
      <w:b/>
      <w:bCs/>
      <w:color w:val="000000"/>
      <w:sz w:val="20"/>
      <w:szCs w:val="20"/>
    </w:rPr>
  </w:style>
  <w:style w:type="paragraph" w:styleId="NoSpacing">
    <w:name w:val="No Spacing"/>
    <w:uiPriority w:val="1"/>
    <w:qFormat/>
    <w:rsid w:val="003458FD"/>
    <w:pPr>
      <w:spacing w:after="0" w:line="240" w:lineRule="auto"/>
    </w:pPr>
    <w:rPr>
      <w:rFonts w:eastAsiaTheme="minorHAnsi"/>
      <w:sz w:val="24"/>
      <w:szCs w:val="24"/>
      <w:lang w:val="en-GB"/>
    </w:rPr>
  </w:style>
  <w:style w:type="table" w:customStyle="1" w:styleId="SLRTable">
    <w:name w:val="SLR Table"/>
    <w:basedOn w:val="TableNormal"/>
    <w:rsid w:val="003458FD"/>
    <w:pPr>
      <w:spacing w:after="0" w:line="240" w:lineRule="auto"/>
    </w:pPr>
    <w:rPr>
      <w:rFonts w:ascii="Calibri" w:eastAsia="Times New Roman" w:hAnsi="Calibri" w:cs="Times New Roman"/>
      <w:color w:val="A5A5A5" w:themeColor="accent3"/>
      <w:sz w:val="20"/>
      <w:szCs w:val="20"/>
      <w:lang w:val="en-GB" w:eastAsia="en-GB"/>
    </w:rPr>
    <w:tblPr>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28" w:type="dxa"/>
        <w:bottom w:w="28" w:type="dxa"/>
      </w:tblCellMar>
    </w:tblPr>
    <w:tcPr>
      <w:shd w:val="clear" w:color="auto" w:fill="auto"/>
    </w:tcPr>
    <w:tblStylePr w:type="firstRow">
      <w:pPr>
        <w:wordWrap/>
        <w:spacing w:beforeLines="0" w:before="0" w:beforeAutospacing="0" w:afterLines="0" w:after="0" w:afterAutospacing="0" w:line="240" w:lineRule="auto"/>
      </w:pPr>
      <w:rPr>
        <w:color w:val="FFFFFF" w:themeColor="background1"/>
      </w:rPr>
      <w:tblPr/>
      <w:trPr>
        <w:tblHeader/>
      </w:trPr>
      <w:tcPr>
        <w:shd w:val="clear" w:color="auto" w:fill="538135" w:themeFill="accent6" w:themeFillShade="BF"/>
      </w:tcPr>
    </w:tblStylePr>
  </w:style>
  <w:style w:type="table" w:customStyle="1" w:styleId="TABLANUEVA2504">
    <w:name w:val="TABLA NUEVA 2504"/>
    <w:basedOn w:val="TableNormal"/>
    <w:uiPriority w:val="99"/>
    <w:rsid w:val="009C3675"/>
    <w:pPr>
      <w:snapToGrid w:val="0"/>
      <w:spacing w:after="0" w:line="240" w:lineRule="auto"/>
    </w:pPr>
    <w:rPr>
      <w:rFonts w:ascii="Calibri Light" w:eastAsiaTheme="minorHAnsi" w:hAnsi="Calibri Light" w:cs="Calibri (Cuerpo)"/>
      <w:color w:val="000000" w:themeColor="text1"/>
      <w:sz w:val="15"/>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left w:w="57" w:type="dxa"/>
        <w:right w:w="28" w:type="dxa"/>
      </w:tblCellMar>
    </w:tblPr>
    <w:tcPr>
      <w:shd w:val="clear" w:color="auto" w:fill="auto"/>
    </w:tcPr>
    <w:tblStylePr w:type="firstRow">
      <w:rPr>
        <w:color w:val="E7E6E6" w:themeColor="background2"/>
      </w:rPr>
      <w:tblPr/>
      <w:tcPr>
        <w:tcBorders>
          <w:top w:val="nil"/>
          <w:left w:val="nil"/>
          <w:bottom w:val="nil"/>
          <w:right w:val="nil"/>
          <w:insideH w:val="nil"/>
          <w:insideV w:val="single" w:sz="4" w:space="0" w:color="E7E6E6" w:themeColor="background2"/>
        </w:tcBorders>
        <w:shd w:val="clear" w:color="auto" w:fill="44546A" w:themeFill="text2"/>
      </w:tcPr>
    </w:tblStylePr>
  </w:style>
  <w:style w:type="paragraph" w:customStyle="1" w:styleId="INTERIORTABLA">
    <w:name w:val="INTERIOR TABLA"/>
    <w:basedOn w:val="Normal"/>
    <w:qFormat/>
    <w:rsid w:val="009C3675"/>
    <w:pPr>
      <w:snapToGrid w:val="0"/>
      <w:spacing w:after="120" w:line="240" w:lineRule="auto"/>
      <w:ind w:left="0" w:firstLine="0"/>
      <w:jc w:val="left"/>
    </w:pPr>
    <w:rPr>
      <w:rFonts w:ascii="Calibri Light" w:eastAsiaTheme="minorHAnsi" w:hAnsi="Calibri Light" w:cs="Calibri Light"/>
      <w:color w:val="auto"/>
      <w:sz w:val="15"/>
      <w:szCs w:val="15"/>
      <w:u w:color="FFFFFF"/>
      <w:lang w:val="es-ES_tradnl"/>
    </w:rPr>
  </w:style>
  <w:style w:type="table" w:styleId="TableGrid">
    <w:name w:val="Table Grid"/>
    <w:basedOn w:val="TableNormal"/>
    <w:uiPriority w:val="39"/>
    <w:rsid w:val="009C36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26D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26D0C"/>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F26D0C"/>
    <w:rPr>
      <w:vertAlign w:val="superscript"/>
    </w:rPr>
  </w:style>
  <w:style w:type="paragraph" w:styleId="Revision">
    <w:name w:val="Revision"/>
    <w:hidden/>
    <w:uiPriority w:val="99"/>
    <w:semiHidden/>
    <w:rsid w:val="004C7C95"/>
    <w:pPr>
      <w:spacing w:after="0" w:line="240" w:lineRule="auto"/>
    </w:pPr>
    <w:rPr>
      <w:rFonts w:ascii="Calibri" w:eastAsia="Calibri" w:hAnsi="Calibri" w:cs="Calibri"/>
      <w:color w:val="000000"/>
    </w:rPr>
  </w:style>
  <w:style w:type="paragraph" w:styleId="Footer">
    <w:name w:val="footer"/>
    <w:basedOn w:val="Normal"/>
    <w:link w:val="FooterChar"/>
    <w:uiPriority w:val="99"/>
    <w:unhideWhenUsed/>
    <w:rsid w:val="00AB2065"/>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AB2065"/>
    <w:rPr>
      <w:rFonts w:cs="Times New Roman"/>
    </w:rPr>
  </w:style>
  <w:style w:type="paragraph" w:styleId="BodyText">
    <w:name w:val="Body Text"/>
    <w:basedOn w:val="Normal"/>
    <w:link w:val="BodyTextChar"/>
    <w:uiPriority w:val="1"/>
    <w:qFormat/>
    <w:rsid w:val="00E973AC"/>
    <w:pPr>
      <w:widowControl w:val="0"/>
      <w:autoSpaceDE w:val="0"/>
      <w:autoSpaceDN w:val="0"/>
      <w:spacing w:after="0" w:line="240" w:lineRule="auto"/>
      <w:ind w:left="0" w:firstLine="0"/>
      <w:jc w:val="left"/>
    </w:pPr>
    <w:rPr>
      <w:rFonts w:ascii="Times New Roman" w:eastAsia="Times New Roman" w:hAnsi="Times New Roman" w:cs="Times New Roman"/>
      <w:color w:val="auto"/>
      <w:sz w:val="24"/>
      <w:szCs w:val="24"/>
    </w:rPr>
  </w:style>
  <w:style w:type="character" w:customStyle="1" w:styleId="BodyTextChar">
    <w:name w:val="Body Text Char"/>
    <w:basedOn w:val="DefaultParagraphFont"/>
    <w:link w:val="BodyText"/>
    <w:uiPriority w:val="1"/>
    <w:rsid w:val="00E973AC"/>
    <w:rPr>
      <w:rFonts w:ascii="Times New Roman" w:eastAsia="Times New Roman" w:hAnsi="Times New Roman" w:cs="Times New Roman"/>
      <w:sz w:val="24"/>
      <w:szCs w:val="24"/>
    </w:rPr>
  </w:style>
  <w:style w:type="character" w:customStyle="1" w:styleId="normaltextrun">
    <w:name w:val="normaltextrun"/>
    <w:basedOn w:val="DefaultParagraphFont"/>
    <w:rsid w:val="00E973AC"/>
  </w:style>
  <w:style w:type="paragraph" w:styleId="NormalWeb">
    <w:name w:val="Normal (Web)"/>
    <w:uiPriority w:val="99"/>
    <w:qFormat/>
    <w:rsid w:val="00F15CF8"/>
    <w:pPr>
      <w:spacing w:beforeAutospacing="1" w:after="156" w:line="244" w:lineRule="auto"/>
      <w:ind w:left="10" w:hanging="10"/>
      <w:jc w:val="both"/>
    </w:pPr>
    <w:rPr>
      <w:rFonts w:ascii="Calibri" w:eastAsia="Times New Roman" w:hAnsi="Calibri" w:cs="Times New Roman" w:hint="eastAsia"/>
      <w:color w:val="000000"/>
      <w:sz w:val="24"/>
      <w:szCs w:val="24"/>
      <w:lang w:eastAsia="zh-CN"/>
    </w:rPr>
  </w:style>
  <w:style w:type="paragraph" w:styleId="TOCHeading">
    <w:name w:val="TOC Heading"/>
    <w:basedOn w:val="Heading1"/>
    <w:next w:val="Normal"/>
    <w:uiPriority w:val="39"/>
    <w:unhideWhenUsed/>
    <w:qFormat/>
    <w:rsid w:val="00D232F6"/>
    <w:pPr>
      <w:spacing w:before="240"/>
      <w:ind w:left="0" w:righ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TOC2">
    <w:name w:val="toc 2"/>
    <w:basedOn w:val="Normal"/>
    <w:next w:val="Normal"/>
    <w:autoRedefine/>
    <w:uiPriority w:val="39"/>
    <w:unhideWhenUsed/>
    <w:rsid w:val="00D232F6"/>
    <w:pPr>
      <w:spacing w:after="100"/>
      <w:ind w:left="220"/>
    </w:pPr>
  </w:style>
  <w:style w:type="paragraph" w:styleId="TOC3">
    <w:name w:val="toc 3"/>
    <w:basedOn w:val="Normal"/>
    <w:next w:val="Normal"/>
    <w:autoRedefine/>
    <w:uiPriority w:val="39"/>
    <w:unhideWhenUsed/>
    <w:rsid w:val="00D232F6"/>
    <w:pPr>
      <w:spacing w:after="100"/>
      <w:ind w:left="440"/>
    </w:pPr>
  </w:style>
  <w:style w:type="paragraph" w:styleId="Caption">
    <w:name w:val="caption"/>
    <w:basedOn w:val="Normal"/>
    <w:next w:val="Normal"/>
    <w:uiPriority w:val="35"/>
    <w:unhideWhenUsed/>
    <w:qFormat/>
    <w:rsid w:val="00A0005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605630"/>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235912">
      <w:bodyDiv w:val="1"/>
      <w:marLeft w:val="0"/>
      <w:marRight w:val="0"/>
      <w:marTop w:val="0"/>
      <w:marBottom w:val="0"/>
      <w:divBdr>
        <w:top w:val="none" w:sz="0" w:space="0" w:color="auto"/>
        <w:left w:val="none" w:sz="0" w:space="0" w:color="auto"/>
        <w:bottom w:val="none" w:sz="0" w:space="0" w:color="auto"/>
        <w:right w:val="none" w:sz="0" w:space="0" w:color="auto"/>
      </w:divBdr>
    </w:div>
    <w:div w:id="451560815">
      <w:bodyDiv w:val="1"/>
      <w:marLeft w:val="0"/>
      <w:marRight w:val="0"/>
      <w:marTop w:val="0"/>
      <w:marBottom w:val="0"/>
      <w:divBdr>
        <w:top w:val="none" w:sz="0" w:space="0" w:color="auto"/>
        <w:left w:val="none" w:sz="0" w:space="0" w:color="auto"/>
        <w:bottom w:val="none" w:sz="0" w:space="0" w:color="auto"/>
        <w:right w:val="none" w:sz="0" w:space="0" w:color="auto"/>
      </w:divBdr>
    </w:div>
    <w:div w:id="496313079">
      <w:bodyDiv w:val="1"/>
      <w:marLeft w:val="0"/>
      <w:marRight w:val="0"/>
      <w:marTop w:val="0"/>
      <w:marBottom w:val="0"/>
      <w:divBdr>
        <w:top w:val="none" w:sz="0" w:space="0" w:color="auto"/>
        <w:left w:val="none" w:sz="0" w:space="0" w:color="auto"/>
        <w:bottom w:val="none" w:sz="0" w:space="0" w:color="auto"/>
        <w:right w:val="none" w:sz="0" w:space="0" w:color="auto"/>
      </w:divBdr>
    </w:div>
    <w:div w:id="605388542">
      <w:bodyDiv w:val="1"/>
      <w:marLeft w:val="0"/>
      <w:marRight w:val="0"/>
      <w:marTop w:val="0"/>
      <w:marBottom w:val="0"/>
      <w:divBdr>
        <w:top w:val="none" w:sz="0" w:space="0" w:color="auto"/>
        <w:left w:val="none" w:sz="0" w:space="0" w:color="auto"/>
        <w:bottom w:val="none" w:sz="0" w:space="0" w:color="auto"/>
        <w:right w:val="none" w:sz="0" w:space="0" w:color="auto"/>
      </w:divBdr>
    </w:div>
    <w:div w:id="727925321">
      <w:bodyDiv w:val="1"/>
      <w:marLeft w:val="0"/>
      <w:marRight w:val="0"/>
      <w:marTop w:val="0"/>
      <w:marBottom w:val="0"/>
      <w:divBdr>
        <w:top w:val="none" w:sz="0" w:space="0" w:color="auto"/>
        <w:left w:val="none" w:sz="0" w:space="0" w:color="auto"/>
        <w:bottom w:val="none" w:sz="0" w:space="0" w:color="auto"/>
        <w:right w:val="none" w:sz="0" w:space="0" w:color="auto"/>
      </w:divBdr>
    </w:div>
    <w:div w:id="996542649">
      <w:bodyDiv w:val="1"/>
      <w:marLeft w:val="0"/>
      <w:marRight w:val="0"/>
      <w:marTop w:val="0"/>
      <w:marBottom w:val="0"/>
      <w:divBdr>
        <w:top w:val="none" w:sz="0" w:space="0" w:color="auto"/>
        <w:left w:val="none" w:sz="0" w:space="0" w:color="auto"/>
        <w:bottom w:val="none" w:sz="0" w:space="0" w:color="auto"/>
        <w:right w:val="none" w:sz="0" w:space="0" w:color="auto"/>
      </w:divBdr>
    </w:div>
    <w:div w:id="1129669546">
      <w:bodyDiv w:val="1"/>
      <w:marLeft w:val="0"/>
      <w:marRight w:val="0"/>
      <w:marTop w:val="0"/>
      <w:marBottom w:val="0"/>
      <w:divBdr>
        <w:top w:val="none" w:sz="0" w:space="0" w:color="auto"/>
        <w:left w:val="none" w:sz="0" w:space="0" w:color="auto"/>
        <w:bottom w:val="none" w:sz="0" w:space="0" w:color="auto"/>
        <w:right w:val="none" w:sz="0" w:space="0" w:color="auto"/>
      </w:divBdr>
    </w:div>
    <w:div w:id="1301228455">
      <w:bodyDiv w:val="1"/>
      <w:marLeft w:val="0"/>
      <w:marRight w:val="0"/>
      <w:marTop w:val="0"/>
      <w:marBottom w:val="0"/>
      <w:divBdr>
        <w:top w:val="none" w:sz="0" w:space="0" w:color="auto"/>
        <w:left w:val="none" w:sz="0" w:space="0" w:color="auto"/>
        <w:bottom w:val="none" w:sz="0" w:space="0" w:color="auto"/>
        <w:right w:val="none" w:sz="0" w:space="0" w:color="auto"/>
      </w:divBdr>
    </w:div>
    <w:div w:id="1542136251">
      <w:bodyDiv w:val="1"/>
      <w:marLeft w:val="0"/>
      <w:marRight w:val="0"/>
      <w:marTop w:val="0"/>
      <w:marBottom w:val="0"/>
      <w:divBdr>
        <w:top w:val="none" w:sz="0" w:space="0" w:color="auto"/>
        <w:left w:val="none" w:sz="0" w:space="0" w:color="auto"/>
        <w:bottom w:val="none" w:sz="0" w:space="0" w:color="auto"/>
        <w:right w:val="none" w:sz="0" w:space="0" w:color="auto"/>
      </w:divBdr>
    </w:div>
    <w:div w:id="1598757818">
      <w:bodyDiv w:val="1"/>
      <w:marLeft w:val="0"/>
      <w:marRight w:val="0"/>
      <w:marTop w:val="0"/>
      <w:marBottom w:val="0"/>
      <w:divBdr>
        <w:top w:val="none" w:sz="0" w:space="0" w:color="auto"/>
        <w:left w:val="none" w:sz="0" w:space="0" w:color="auto"/>
        <w:bottom w:val="none" w:sz="0" w:space="0" w:color="auto"/>
        <w:right w:val="none" w:sz="0" w:space="0" w:color="auto"/>
      </w:divBdr>
    </w:div>
    <w:div w:id="19362793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cid:image001.png@01DC0D46.9918E6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Label xmlns="3e02667f-0271-471b-bd6e-11a2e16def1d" xsi:nil="true"/>
    <TaxCatchAll xmlns="3e02667f-0271-471b-bd6e-11a2e16def1d">
      <Value>11</Value>
      <Value>10</Value>
      <Value>4</Value>
      <Value>3</Value>
      <Value>2</Value>
      <Value>1</Value>
    </TaxCatchAll>
    <_dlc_DocIdUrl xmlns="3e02667f-0271-471b-bd6e-11a2e16def1d">
      <Url>https://worldbankgroup.sharepoint.com/sites/P510027/_layouts/15/DocIdRedir.aspx?ID=UK2VKCDCV5EH-853473648-59</Url>
      <Description>UK2VKCDCV5EH-853473648-59</Description>
    </_dlc_DocIdUrl>
    <_dlc_DocId xmlns="3e02667f-0271-471b-bd6e-11a2e16def1d">UK2VKCDCV5EH-853473648-59</_dlc_DocId>
    <Stage xmlns="3e02667f-0271-471b-bd6e-11a2e16def1d">IMP</Stage>
    <ProjectID xmlns="3e02667f-0271-471b-bd6e-11a2e16def1d">P510027</ProjectID>
    <DocumentDate xmlns="3e02667f-0271-471b-bd6e-11a2e16def1d">2025-09-08T22:39:29+00:00</DocumentDate>
    <o8e900f321d24bb18bb65b4f51774acf xmlns="3e02667f-0271-471b-bd6e-11a2e16def1d">
      <Terms xmlns="http://schemas.microsoft.com/office/infopath/2007/PartnerControls">
        <TermInfo xmlns="http://schemas.microsoft.com/office/infopath/2007/PartnerControls">
          <TermName xmlns="http://schemas.microsoft.com/office/infopath/2007/PartnerControls">Fact Sheet</TermName>
          <TermId xmlns="http://schemas.microsoft.com/office/infopath/2007/PartnerControls">40f42753-b98b-4f13-b293-c0fe5f4c7006</TermId>
        </TermInfo>
      </Terms>
    </o8e900f321d24bb18bb65b4f51774acf>
    <Authors xmlns="3e02667f-0271-471b-bd6e-11a2e16def1d">000556741:Kudakwashe Dube:;000556741:Kudakwashe Dube:</Authors>
    <Editors xmlns="3e02667f-0271-471b-bd6e-11a2e16def1d" xsi:nil="true"/>
    <ProcessCode xmlns="3e02667f-0271-471b-bd6e-11a2e16def1d" xsi:nil="true"/>
    <TemplateDocVersion xmlns="3e02667f-0271-471b-bd6e-11a2e16def1d" xsi:nil="true"/>
    <DocumentCode xmlns="3e02667f-0271-471b-bd6e-11a2e16def1d" xsi:nil="true"/>
    <Security_x0020_Classification xmlns="3e02667f-0271-471b-bd6e-11a2e16def1d">Official use only</Security_x0020_Classification>
    <SequenceNum xmlns="3e02667f-0271-471b-bd6e-11a2e16def1d" xsi:nil="true"/>
    <PolicyExceptions xmlns="3e02667f-0271-471b-bd6e-11a2e16def1d">[{"name":"9.Deliberative"}]</PolicyExceptions>
    <Readers xmlns="3e02667f-0271-471b-bd6e-11a2e16def1d" xsi:nil="true"/>
    <wb_ismandatory xmlns="3e02667f-0271-471b-bd6e-11a2e16def1d">false</wb_ismandatory>
    <DeliverableID xmlns="3e02667f-0271-471b-bd6e-11a2e16def1d" xsi:nil="true"/>
    <FinalizedVersion xmlns="3e02667f-0271-471b-bd6e-11a2e16def1d" xsi:nil="true"/>
    <RefreshDate xmlns="3e02667f-0271-471b-bd6e-11a2e16def1d">2025-09-08T18:39:37+00:00</RefreshDate>
    <DocStatus xmlns="3e02667f-0271-471b-bd6e-11a2e16def1d" xsi:nil="true"/>
    <TaskID xmlns="3e02667f-0271-471b-bd6e-11a2e16def1d" xsi:nil="true"/>
    <ReferenceId xmlns="3e02667f-0271-471b-bd6e-11a2e16def1d" xsi:nil="true"/>
    <wb_ishidden xmlns="3e02667f-0271-471b-bd6e-11a2e16def1d">false</wb_ishidden>
    <ApprovedVersion xmlns="3e02667f-0271-471b-bd6e-11a2e16def1d" xsi:nil="true"/>
    <DisclosedVersion xmlns="3e02667f-0271-471b-bd6e-11a2e16def1d" xsi:nil="true"/>
    <ItemID xmlns="3e02667f-0271-471b-bd6e-11a2e16def1d" xsi:nil="true"/>
    <DependentDoc xmlns="3e02667f-0271-471b-bd6e-11a2e16def1d" xsi:nil="true"/>
    <LockStatus xmlns="3e02667f-0271-471b-bd6e-11a2e16def1d" xsi:nil="true"/>
    <wb_hasuseruploaded xmlns="3e02667f-0271-471b-bd6e-11a2e16def1d">false</wb_hasuseruploaded>
    <DocumentType_Archive xmlns="3e02667f-0271-471b-bd6e-11a2e16def1d" xsi:nil="true"/>
    <wb_istemplate xmlns="3e02667f-0271-471b-bd6e-11a2e16def1d">false</wb_istemplat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2a6c10d7-b926-4fc0-945e-3cbf5049f6bd" ContentTypeId="0x01010002AA35F16FF5284BA367039AF1F1DB98" PreviousValue="false" LastSyncTimeStamp="2023-05-20T13:13:06.44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BG_OpsProjectDocuments" ma:contentTypeID="0x01010002AA35F16FF5284BA367039AF1F1DB98006B954B6E4ED4134897BF1F17EE11B23A" ma:contentTypeVersion="4" ma:contentTypeDescription="" ma:contentTypeScope="" ma:versionID="d51f48f927d6527b41d8c4d44ed87045">
  <xsd:schema xmlns:xsd="http://www.w3.org/2001/XMLSchema" xmlns:xs="http://www.w3.org/2001/XMLSchema" xmlns:p="http://schemas.microsoft.com/office/2006/metadata/properties" xmlns:ns1="3e02667f-0271-471b-bd6e-11a2e16def1d" targetNamespace="http://schemas.microsoft.com/office/2006/metadata/properties" ma:root="true" ma:fieldsID="6cab99698586f79f6f1852eb18062d73" ns1:_="">
    <xsd:import namespace="3e02667f-0271-471b-bd6e-11a2e16def1d"/>
    <xsd:element name="properties">
      <xsd:complexType>
        <xsd:sequence>
          <xsd:element name="documentManagement">
            <xsd:complexType>
              <xsd:all>
                <xsd:element ref="ns1:ProjectID" minOccurs="0"/>
                <xsd:element ref="ns1:Authors" minOccurs="0"/>
                <xsd:element ref="ns1:DocumentDate" minOccurs="0"/>
                <xsd:element ref="ns1:Security_x0020_Classification" minOccurs="0"/>
                <xsd:element ref="ns1:PolicyExceptions" minOccurs="0"/>
                <xsd:element ref="ns1:Stage" minOccurs="0"/>
                <xsd:element ref="ns1:Readers" minOccurs="0"/>
                <xsd:element ref="ns1:Editors" minOccurs="0"/>
                <xsd:element ref="ns1:ApprovedVersion" minOccurs="0"/>
                <xsd:element ref="ns1:DeliverableID" minOccurs="0"/>
                <xsd:element ref="ns1:DependentDoc" minOccurs="0"/>
                <xsd:element ref="ns1:DisclosedVersion" minOccurs="0"/>
                <xsd:element ref="ns1:DocStatus" minOccurs="0"/>
                <xsd:element ref="ns1:ItemID" minOccurs="0"/>
                <xsd:element ref="ns1:LockStatus" minOccurs="0"/>
                <xsd:element ref="ns1:RefreshDate" minOccurs="0"/>
                <xsd:element ref="ns1:SequenceNum" minOccurs="0"/>
                <xsd:element ref="ns1:TemplateDocVersion" minOccurs="0"/>
                <xsd:element ref="ns1:TaskID" minOccurs="0"/>
                <xsd:element ref="ns1:o8e900f321d24bb18bb65b4f51774acf" minOccurs="0"/>
                <xsd:element ref="ns1:TaxCatchAllLabel" minOccurs="0"/>
                <xsd:element ref="ns1:TaxCatchAll" minOccurs="0"/>
                <xsd:element ref="ns1:_dlc_DocId" minOccurs="0"/>
                <xsd:element ref="ns1:_dlc_DocIdUrl" minOccurs="0"/>
                <xsd:element ref="ns1:_dlc_DocIdPersistId" minOccurs="0"/>
                <xsd:element ref="ns1:DocumentCode" minOccurs="0"/>
                <xsd:element ref="ns1:ProcessCode" minOccurs="0"/>
                <xsd:element ref="ns1:ReferenceId" minOccurs="0"/>
                <xsd:element ref="ns1:DocumentType_Archive" minOccurs="0"/>
                <xsd:element ref="ns1:FinalizedVersion" minOccurs="0"/>
                <xsd:element ref="ns1:wb_istemplate" minOccurs="0"/>
                <xsd:element ref="ns1:wb_ishidden" minOccurs="0"/>
                <xsd:element ref="ns1:wb_ismandatory" minOccurs="0"/>
                <xsd:element ref="ns1:wb_hasuseruploa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02667f-0271-471b-bd6e-11a2e16def1d" elementFormDefault="qualified">
    <xsd:import namespace="http://schemas.microsoft.com/office/2006/documentManagement/types"/>
    <xsd:import namespace="http://schemas.microsoft.com/office/infopath/2007/PartnerControls"/>
    <xsd:element name="ProjectID" ma:index="0" nillable="true" ma:displayName="ProjectID" ma:internalName="ProjectID">
      <xsd:simpleType>
        <xsd:restriction base="dms:Text"/>
      </xsd:simpleType>
    </xsd:element>
    <xsd:element name="Authors" ma:index="2" nillable="true" ma:displayName="Authors" ma:internalName="Authors">
      <xsd:simpleType>
        <xsd:restriction base="dms:Note"/>
      </xsd:simpleType>
    </xsd:element>
    <xsd:element name="DocumentDate" ma:index="3" nillable="true" ma:displayName="DocumentDate" ma:default="[today]" ma:format="DateOnly" ma:internalName="DocumentDate">
      <xsd:simpleType>
        <xsd:restriction base="dms:DateTime"/>
      </xsd:simpleType>
    </xsd:element>
    <xsd:element name="Security_x0020_Classification" ma:index="4" nillable="true" ma:displayName="Security Classification" ma:default="Official use only" ma:format="Dropdown" ma:internalName="Security_x0020_Classification" ma:readOnly="false">
      <xsd:simpleType>
        <xsd:restriction base="dms:Choice">
          <xsd:enumeration value="Official use only"/>
          <xsd:enumeration value="Public"/>
          <xsd:enumeration value="Confidential"/>
          <xsd:enumeration value="Strictly confidential"/>
        </xsd:restriction>
      </xsd:simpleType>
    </xsd:element>
    <xsd:element name="PolicyExceptions" ma:index="5" nillable="true" ma:displayName="Policy Exceptions" ma:internalName="PolicyExceptions">
      <xsd:simpleType>
        <xsd:restriction base="dms:Note">
          <xsd:maxLength value="255"/>
        </xsd:restriction>
      </xsd:simpleType>
    </xsd:element>
    <xsd:element name="Stage" ma:index="6" nillable="true" ma:displayName="Stage" ma:internalName="Stage">
      <xsd:simpleType>
        <xsd:restriction base="dms:Text">
          <xsd:maxLength value="255"/>
        </xsd:restriction>
      </xsd:simpleType>
    </xsd:element>
    <xsd:element name="Readers" ma:index="7" nillable="true" ma:displayName="Readers" ma:internalName="Readers">
      <xsd:simpleType>
        <xsd:restriction base="dms:Note">
          <xsd:maxLength value="255"/>
        </xsd:restriction>
      </xsd:simpleType>
    </xsd:element>
    <xsd:element name="Editors" ma:index="8" nillable="true" ma:displayName="Editors" ma:internalName="Editors">
      <xsd:simpleType>
        <xsd:restriction base="dms:Note">
          <xsd:maxLength value="255"/>
        </xsd:restriction>
      </xsd:simpleType>
    </xsd:element>
    <xsd:element name="ApprovedVersion" ma:index="9" nillable="true" ma:displayName="Workflow Status" ma:internalName="ApprovedVersion">
      <xsd:simpleType>
        <xsd:restriction base="dms:Text">
          <xsd:maxLength value="255"/>
        </xsd:restriction>
      </xsd:simpleType>
    </xsd:element>
    <xsd:element name="DeliverableID" ma:index="10" nillable="true" ma:displayName="Deliverable ID" ma:internalName="DeliverableID">
      <xsd:simpleType>
        <xsd:restriction base="dms:Note">
          <xsd:maxLength value="255"/>
        </xsd:restriction>
      </xsd:simpleType>
    </xsd:element>
    <xsd:element name="DependentDoc" ma:index="11" nillable="true" ma:displayName="Dependent Doc" ma:internalName="DependentDoc">
      <xsd:simpleType>
        <xsd:restriction base="dms:Note">
          <xsd:maxLength value="255"/>
        </xsd:restriction>
      </xsd:simpleType>
    </xsd:element>
    <xsd:element name="DisclosedVersion" ma:index="12" nillable="true" ma:displayName="Disclosed Version" ma:internalName="DisclosedVersion">
      <xsd:simpleType>
        <xsd:restriction base="dms:Text">
          <xsd:maxLength value="255"/>
        </xsd:restriction>
      </xsd:simpleType>
    </xsd:element>
    <xsd:element name="DocStatus" ma:index="13" nillable="true" ma:displayName="Doc Status" ma:internalName="DocStatus">
      <xsd:simpleType>
        <xsd:restriction base="dms:Text">
          <xsd:maxLength value="255"/>
        </xsd:restriction>
      </xsd:simpleType>
    </xsd:element>
    <xsd:element name="ItemID" ma:index="14" nillable="true" ma:displayName="Item ID" ma:internalName="ItemID">
      <xsd:simpleType>
        <xsd:restriction base="dms:Note">
          <xsd:maxLength value="255"/>
        </xsd:restriction>
      </xsd:simpleType>
    </xsd:element>
    <xsd:element name="LockStatus" ma:index="15" nillable="true" ma:displayName="Lock Status" ma:internalName="LockStatus">
      <xsd:simpleType>
        <xsd:restriction base="dms:Text">
          <xsd:maxLength value="255"/>
        </xsd:restriction>
      </xsd:simpleType>
    </xsd:element>
    <xsd:element name="RefreshDate" ma:index="16" nillable="true" ma:displayName="Refresh Date" ma:default="[today]" ma:format="DateOnly" ma:internalName="RefreshDate">
      <xsd:simpleType>
        <xsd:restriction base="dms:DateTime"/>
      </xsd:simpleType>
    </xsd:element>
    <xsd:element name="SequenceNum" ma:index="17" nillable="true" ma:displayName="SequenceNum" ma:internalName="SequenceNum">
      <xsd:simpleType>
        <xsd:restriction base="dms:Text">
          <xsd:maxLength value="255"/>
        </xsd:restriction>
      </xsd:simpleType>
    </xsd:element>
    <xsd:element name="TemplateDocVersion" ma:index="18" nillable="true" ma:displayName="TemplateDocVersion" ma:internalName="TemplateDocVersion">
      <xsd:simpleType>
        <xsd:restriction base="dms:Text">
          <xsd:maxLength value="255"/>
        </xsd:restriction>
      </xsd:simpleType>
    </xsd:element>
    <xsd:element name="TaskID" ma:index="19" nillable="true" ma:displayName="Task ID" ma:internalName="TaskID">
      <xsd:simpleType>
        <xsd:restriction base="dms:Note">
          <xsd:maxLength value="255"/>
        </xsd:restriction>
      </xsd:simpleType>
    </xsd:element>
    <xsd:element name="o8e900f321d24bb18bb65b4f51774acf" ma:index="25" nillable="true" ma:taxonomy="true" ma:internalName="o8e900f321d24bb18bb65b4f51774acf" ma:taxonomyFieldName="DocumentType" ma:displayName="Document Type" ma:default="" ma:fieldId="{88e900f3-21d2-4bb1-8bb6-5b4f51774acf}" ma:taxonomyMulti="true" ma:sspId="2a6c10d7-b926-4fc0-945e-3cbf5049f6bd" ma:termSetId="fe5d0590-9a37-47b6-bc2b-3c53aa671283" ma:anchorId="00000000-0000-0000-0000-000000000000" ma:open="false" ma:isKeyword="false">
      <xsd:complexType>
        <xsd:sequence>
          <xsd:element ref="pc:Terms" minOccurs="0" maxOccurs="1"/>
        </xsd:sequence>
      </xsd:complexType>
    </xsd:element>
    <xsd:element name="TaxCatchAllLabel" ma:index="27" nillable="true" ma:displayName="Taxonomy Catch All Column1" ma:hidden="true" ma:list="{b99a8060-a16c-411c-88d9-c0d55343a70e}" ma:internalName="TaxCatchAllLabel" ma:readOnly="true" ma:showField="CatchAllDataLabel" ma:web="a2bef574-7ef3-4416-a1f0-687d24e4ca8f">
      <xsd:complexType>
        <xsd:complexContent>
          <xsd:extension base="dms:MultiChoiceLookup">
            <xsd:sequence>
              <xsd:element name="Value" type="dms:Lookup" maxOccurs="unbounded" minOccurs="0" nillable="true"/>
            </xsd:sequence>
          </xsd:extension>
        </xsd:complexContent>
      </xsd:complexType>
    </xsd:element>
    <xsd:element name="TaxCatchAll" ma:index="29" nillable="true" ma:displayName="Taxonomy Catch All Column" ma:hidden="true" ma:list="{b99a8060-a16c-411c-88d9-c0d55343a70e}" ma:internalName="TaxCatchAll" ma:showField="CatchAllData" ma:web="a2bef574-7ef3-4416-a1f0-687d24e4ca8f">
      <xsd:complexType>
        <xsd:complexContent>
          <xsd:extension base="dms:MultiChoiceLookup">
            <xsd:sequence>
              <xsd:element name="Value" type="dms:Lookup" maxOccurs="unbounded" minOccurs="0" nillable="true"/>
            </xsd:sequence>
          </xsd:extension>
        </xsd:complexContent>
      </xsd:complexType>
    </xsd:element>
    <xsd:element name="_dlc_DocId" ma:index="31" nillable="true" ma:displayName="Document ID Value" ma:description="The value of the document ID assigned to this item." ma:indexed="true"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true">
      <xsd:simpleType>
        <xsd:restriction base="dms:Boolean"/>
      </xsd:simpleType>
    </xsd:element>
    <xsd:element name="DocumentCode" ma:index="34" nillable="true" ma:displayName="DocumentCode" ma:internalName="DocumentCode">
      <xsd:simpleType>
        <xsd:restriction base="dms:Text">
          <xsd:maxLength value="255"/>
        </xsd:restriction>
      </xsd:simpleType>
    </xsd:element>
    <xsd:element name="ProcessCode" ma:index="35" nillable="true" ma:displayName="ProcessCode" ma:internalName="ProcessCode">
      <xsd:simpleType>
        <xsd:restriction base="dms:Text">
          <xsd:maxLength value="255"/>
        </xsd:restriction>
      </xsd:simpleType>
    </xsd:element>
    <xsd:element name="ReferenceId" ma:index="36" nillable="true" ma:displayName="ReferenceId" ma:internalName="ReferenceId">
      <xsd:simpleType>
        <xsd:restriction base="dms:Text">
          <xsd:maxLength value="255"/>
        </xsd:restriction>
      </xsd:simpleType>
    </xsd:element>
    <xsd:element name="DocumentType_Archive" ma:index="37" nillable="true" ma:displayName="DocumentType_Archive" ma:internalName="DocumentType_Archive">
      <xsd:simpleType>
        <xsd:restriction base="dms:Note">
          <xsd:maxLength value="255"/>
        </xsd:restriction>
      </xsd:simpleType>
    </xsd:element>
    <xsd:element name="FinalizedVersion" ma:index="38" nillable="true" ma:displayName="Finalized Version" ma:internalName="FinalizedVersion" ma:readOnly="false">
      <xsd:simpleType>
        <xsd:restriction base="dms:Text">
          <xsd:maxLength value="255"/>
        </xsd:restriction>
      </xsd:simpleType>
    </xsd:element>
    <xsd:element name="wb_istemplate" ma:index="39" nillable="true" ma:displayName="IsTemplate" ma:default="0" ma:internalName="wb_istemplate">
      <xsd:simpleType>
        <xsd:restriction base="dms:Boolean"/>
      </xsd:simpleType>
    </xsd:element>
    <xsd:element name="wb_ishidden" ma:index="40" nillable="true" ma:displayName="IsHidden" ma:default="0" ma:internalName="wb_ishidden">
      <xsd:simpleType>
        <xsd:restriction base="dms:Boolean"/>
      </xsd:simpleType>
    </xsd:element>
    <xsd:element name="wb_ismandatory" ma:index="41" nillable="true" ma:displayName="IsMandatory" ma:default="0" ma:internalName="wb_ismandatory">
      <xsd:simpleType>
        <xsd:restriction base="dms:Boolean"/>
      </xsd:simpleType>
    </xsd:element>
    <xsd:element name="wb_hasuseruploaded" ma:index="42" nillable="true" ma:displayName="HasUserUploaded" ma:default="0" ma:internalName="wb_hasuseruploa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AE8A4-2C9F-4ED2-9BE6-C4E2A00F3ED8}">
  <ds:schemaRefs>
    <ds:schemaRef ds:uri="http://schemas.microsoft.com/sharepoint/v3/contenttype/forms"/>
  </ds:schemaRefs>
</ds:datastoreItem>
</file>

<file path=customXml/itemProps2.xml><?xml version="1.0" encoding="utf-8"?>
<ds:datastoreItem xmlns:ds="http://schemas.openxmlformats.org/officeDocument/2006/customXml" ds:itemID="{0BB07705-5943-4BF2-9563-513603634812}">
  <ds:schemaRefs>
    <ds:schemaRef ds:uri="http://schemas.microsoft.com/office/2006/metadata/properties"/>
    <ds:schemaRef ds:uri="http://schemas.microsoft.com/office/infopath/2007/PartnerControls"/>
    <ds:schemaRef ds:uri="3e02667f-0271-471b-bd6e-11a2e16def1d"/>
  </ds:schemaRefs>
</ds:datastoreItem>
</file>

<file path=customXml/itemProps3.xml><?xml version="1.0" encoding="utf-8"?>
<ds:datastoreItem xmlns:ds="http://schemas.openxmlformats.org/officeDocument/2006/customXml" ds:itemID="{D151E402-A3C7-474F-8FBA-6CB3884C08C9}">
  <ds:schemaRefs>
    <ds:schemaRef ds:uri="http://schemas.openxmlformats.org/officeDocument/2006/bibliography"/>
  </ds:schemaRefs>
</ds:datastoreItem>
</file>

<file path=customXml/itemProps4.xml><?xml version="1.0" encoding="utf-8"?>
<ds:datastoreItem xmlns:ds="http://schemas.openxmlformats.org/officeDocument/2006/customXml" ds:itemID="{2279067B-43F5-4728-AEC7-27991310283A}">
  <ds:schemaRefs>
    <ds:schemaRef ds:uri="Microsoft.SharePoint.Taxonomy.ContentTypeSync"/>
  </ds:schemaRefs>
</ds:datastoreItem>
</file>

<file path=customXml/itemProps5.xml><?xml version="1.0" encoding="utf-8"?>
<ds:datastoreItem xmlns:ds="http://schemas.openxmlformats.org/officeDocument/2006/customXml" ds:itemID="{3A758180-FBFB-4D5A-B97B-0DB36CD2FF01}">
  <ds:schemaRefs>
    <ds:schemaRef ds:uri="http://schemas.microsoft.com/sharepoint/events"/>
  </ds:schemaRefs>
</ds:datastoreItem>
</file>

<file path=customXml/itemProps6.xml><?xml version="1.0" encoding="utf-8"?>
<ds:datastoreItem xmlns:ds="http://schemas.openxmlformats.org/officeDocument/2006/customXml" ds:itemID="{E8E4D39E-2E47-4CB0-865C-53E0B27D6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02667f-0271-471b-bd6e-11a2e16d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30</Pages>
  <Words>9185</Words>
  <Characters>52357</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Draft_SEP_SET4Jobs_09Sept2025</vt:lpstr>
    </vt:vector>
  </TitlesOfParts>
  <Company/>
  <LinksUpToDate>false</LinksUpToDate>
  <CharactersWithSpaces>61420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Draft_SEP_SET4Jobs_09Sept2025</dc:title>
  <dc:subject/>
  <dc:creator>OPSES</dc:creator>
  <cp:keywords/>
  <cp:lastModifiedBy>Jude Ssebuwufu</cp:lastModifiedBy>
  <cp:revision>3</cp:revision>
  <cp:lastPrinted>2023-04-13T23:33:00Z</cp:lastPrinted>
  <dcterms:created xsi:type="dcterms:W3CDTF">2025-09-13T07:10:00Z</dcterms:created>
  <dcterms:modified xsi:type="dcterms:W3CDTF">2025-09-13T16:16:00Z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0x01010002AA35F16FF5284BA367039AF1F1DB98006B954B6E4ED4134897BF1F17EE11B23A</vt:lpwstr>
  </property>
  <property fmtid="{D5CDD505-2E9C-101B-9397-08002B2CF9AE}" pid="3" name="TaxKeyword">
    <vt:lpwstr/>
  </property>
  <property fmtid="{D5CDD505-2E9C-101B-9397-08002B2CF9AE}" pid="4" name="Region">
    <vt:lpwstr>3;#World|181f87ec-6d12-43c8-9f7a-dc47bc14aa64</vt:lpwstr>
  </property>
  <property fmtid="{D5CDD505-2E9C-101B-9397-08002B2CF9AE}" pid="5" name="BusinessFunctions">
    <vt:lpwstr/>
  </property>
  <property fmtid="{D5CDD505-2E9C-101B-9397-08002B2CF9AE}" pid="6" name="Organization">
    <vt:lpwstr>4;#World Bank|bc205cc9-8a56-48a3-9f30-b099e7707c1b</vt:lpwstr>
  </property>
  <property fmtid="{D5CDD505-2E9C-101B-9397-08002B2CF9AE}" pid="7" name="Country">
    <vt:lpwstr/>
  </property>
  <property fmtid="{D5CDD505-2E9C-101B-9397-08002B2CF9AE}" pid="8" name="VPU">
    <vt:lpwstr>10;#Operations Policy ＆ Country Services VP (OPS)|db476ba0-ec71-4b53-8c80-eca6e3887ba4</vt:lpwstr>
  </property>
  <property fmtid="{D5CDD505-2E9C-101B-9397-08002B2CF9AE}" pid="9" name="DocumentType">
    <vt:lpwstr>11;#Fact Sheet|40f42753-b98b-4f13-b293-c0fe5f4c7006</vt:lpwstr>
  </property>
  <property fmtid="{D5CDD505-2E9C-101B-9397-08002B2CF9AE}" pid="10" name="InternalSponsor">
    <vt:lpwstr/>
  </property>
  <property fmtid="{D5CDD505-2E9C-101B-9397-08002B2CF9AE}" pid="11" name="Topics">
    <vt:lpwstr/>
  </property>
  <property fmtid="{D5CDD505-2E9C-101B-9397-08002B2CF9AE}" pid="12" name="GeographicArea">
    <vt:lpwstr>3;#World|181f87ec-6d12-43c8-9f7a-dc47bc14aa64</vt:lpwstr>
  </property>
  <property fmtid="{D5CDD505-2E9C-101B-9397-08002B2CF9AE}" pid="13" name="Languages">
    <vt:lpwstr>2;#English|e31af5d6-94ea-4ba5-925e-022fd8479dfd</vt:lpwstr>
  </property>
  <property fmtid="{D5CDD505-2E9C-101B-9397-08002B2CF9AE}" pid="14" name="InformationClassification">
    <vt:lpwstr>1;#Official Use Only|4119b812-446b-4199-aebc-580c95bfd42a</vt:lpwstr>
  </property>
  <property fmtid="{D5CDD505-2E9C-101B-9397-08002B2CF9AE}" pid="15" name="ExternalSponsor">
    <vt:lpwstr/>
  </property>
  <property fmtid="{D5CDD505-2E9C-101B-9397-08002B2CF9AE}" pid="16" name="GrammarlyDocumentId">
    <vt:lpwstr>26f7759e-cddb-4ab9-a40e-bc5f0db4f597</vt:lpwstr>
  </property>
  <property fmtid="{D5CDD505-2E9C-101B-9397-08002B2CF9AE}" pid="17" name="ClassificationContentMarkingFooterShapeIds">
    <vt:lpwstr>55f34142,6d4e5d9e,56c90ba8</vt:lpwstr>
  </property>
  <property fmtid="{D5CDD505-2E9C-101B-9397-08002B2CF9AE}" pid="18" name="ClassificationContentMarkingFooterFontProps">
    <vt:lpwstr>#000000,10,Calibri</vt:lpwstr>
  </property>
  <property fmtid="{D5CDD505-2E9C-101B-9397-08002B2CF9AE}" pid="19" name="ClassificationContentMarkingFooterText">
    <vt:lpwstr>Official Use Only</vt:lpwstr>
  </property>
  <property fmtid="{D5CDD505-2E9C-101B-9397-08002B2CF9AE}" pid="20" name="MSIP_Label_f1bf45b6-5649-4236-82a3-f45024cd282e_Enabled">
    <vt:lpwstr>true</vt:lpwstr>
  </property>
  <property fmtid="{D5CDD505-2E9C-101B-9397-08002B2CF9AE}" pid="21" name="MSIP_Label_f1bf45b6-5649-4236-82a3-f45024cd282e_SetDate">
    <vt:lpwstr>2025-09-08T09:45:24Z</vt:lpwstr>
  </property>
  <property fmtid="{D5CDD505-2E9C-101B-9397-08002B2CF9AE}" pid="22" name="MSIP_Label_f1bf45b6-5649-4236-82a3-f45024cd282e_Method">
    <vt:lpwstr>Standard</vt:lpwstr>
  </property>
  <property fmtid="{D5CDD505-2E9C-101B-9397-08002B2CF9AE}" pid="23" name="MSIP_Label_f1bf45b6-5649-4236-82a3-f45024cd282e_Name">
    <vt:lpwstr>Official Use Only</vt:lpwstr>
  </property>
  <property fmtid="{D5CDD505-2E9C-101B-9397-08002B2CF9AE}" pid="24" name="MSIP_Label_f1bf45b6-5649-4236-82a3-f45024cd282e_SiteId">
    <vt:lpwstr>31a2fec0-266b-4c67-b56e-2796d8f59c36</vt:lpwstr>
  </property>
  <property fmtid="{D5CDD505-2E9C-101B-9397-08002B2CF9AE}" pid="25" name="MSIP_Label_f1bf45b6-5649-4236-82a3-f45024cd282e_ActionId">
    <vt:lpwstr>04d14c50-ff4d-4f1f-9dd6-eec98fc262c9</vt:lpwstr>
  </property>
  <property fmtid="{D5CDD505-2E9C-101B-9397-08002B2CF9AE}" pid="26" name="MSIP_Label_f1bf45b6-5649-4236-82a3-f45024cd282e_ContentBits">
    <vt:lpwstr>2</vt:lpwstr>
  </property>
  <property fmtid="{D5CDD505-2E9C-101B-9397-08002B2CF9AE}" pid="27" name="MSIP_Label_f1bf45b6-5649-4236-82a3-f45024cd282e_Tag">
    <vt:lpwstr>10, 3, 0, 1</vt:lpwstr>
  </property>
  <property fmtid="{D5CDD505-2E9C-101B-9397-08002B2CF9AE}" pid="28" name="fbe16eaccf4749f086104f7c67297f76">
    <vt:lpwstr>World Bank|bc205cc9-8a56-48a3-9f30-b099e7707c1b</vt:lpwstr>
  </property>
  <property fmtid="{D5CDD505-2E9C-101B-9397-08002B2CF9AE}" pid="29" name="g60ac5c7cc5e48988332aa7f3f7675f4">
    <vt:lpwstr>World|181f87ec-6d12-43c8-9f7a-dc47bc14aa64</vt:lpwstr>
  </property>
  <property fmtid="{D5CDD505-2E9C-101B-9397-08002B2CF9AE}" pid="30" name="wb_language">
    <vt:lpwstr/>
  </property>
  <property fmtid="{D5CDD505-2E9C-101B-9397-08002B2CF9AE}" pid="31" name="WBDocs_Local_Document_Type">
    <vt:lpwstr/>
  </property>
  <property fmtid="{D5CDD505-2E9C-101B-9397-08002B2CF9AE}" pid="32" name="m30f5f85ad26449189da578bd9e06217">
    <vt:lpwstr/>
  </property>
  <property fmtid="{D5CDD505-2E9C-101B-9397-08002B2CF9AE}" pid="33" name="TaxKeywordTaxHTField">
    <vt:lpwstr/>
  </property>
  <property fmtid="{D5CDD505-2E9C-101B-9397-08002B2CF9AE}" pid="34" name="le7312e839b9405fb813e48a1ee083cb">
    <vt:lpwstr>English|e31af5d6-94ea-4ba5-925e-022fd8479dfd</vt:lpwstr>
  </property>
  <property fmtid="{D5CDD505-2E9C-101B-9397-08002B2CF9AE}" pid="35" name="ncc44d6e437c4ee18d4e35566604faa7">
    <vt:lpwstr/>
  </property>
  <property fmtid="{D5CDD505-2E9C-101B-9397-08002B2CF9AE}" pid="36" name="h40645383bce4db190f92f65d69cf557">
    <vt:lpwstr>Operations Policy ＆ Country Services VP (OPS)|db476ba0-ec71-4b53-8c80-eca6e3887ba4</vt:lpwstr>
  </property>
  <property fmtid="{D5CDD505-2E9C-101B-9397-08002B2CF9AE}" pid="37" name="e0919e4a962d4c1aa34dcc9ee85a7530">
    <vt:lpwstr/>
  </property>
  <property fmtid="{D5CDD505-2E9C-101B-9397-08002B2CF9AE}" pid="38" name="n3588c81c2504f79a2ae07b8fc872de1">
    <vt:lpwstr>Official Use Only|4119b812-446b-4199-aebc-580c95bfd42a</vt:lpwstr>
  </property>
  <property fmtid="{D5CDD505-2E9C-101B-9397-08002B2CF9AE}" pid="39" name="g24ce987e2a14cd88b1be8bba67dc4d6">
    <vt:lpwstr/>
  </property>
  <property fmtid="{D5CDD505-2E9C-101B-9397-08002B2CF9AE}" pid="40" name="o8e900f321d24bb18bb65b4f51774acf">
    <vt:lpwstr>Fact Sheet|40f42753-b98b-4f13-b293-c0fe5f4c7006</vt:lpwstr>
  </property>
  <property fmtid="{D5CDD505-2E9C-101B-9397-08002B2CF9AE}" pid="41" name="e7fed2b567784b7fb4115fec76c3b6ef">
    <vt:lpwstr/>
  </property>
  <property fmtid="{D5CDD505-2E9C-101B-9397-08002B2CF9AE}" pid="42" name="f6836c8cfc5146d888b8918e85fd4b0e">
    <vt:lpwstr>World|181f87ec-6d12-43c8-9f7a-dc47bc14aa64</vt:lpwstr>
  </property>
  <property fmtid="{D5CDD505-2E9C-101B-9397-08002B2CF9AE}" pid="43" name="wb_country">
    <vt:lpwstr/>
  </property>
  <property fmtid="{D5CDD505-2E9C-101B-9397-08002B2CF9AE}" pid="44" name="WBDocs_Originating_Unit">
    <vt:lpwstr/>
  </property>
  <property fmtid="{D5CDD505-2E9C-101B-9397-08002B2CF9AE}" pid="45" name="_dlc_DocIdItemGuid">
    <vt:lpwstr>33575cb3-e568-4567-8b26-bbc514e5e490</vt:lpwstr>
  </property>
  <property fmtid="{D5CDD505-2E9C-101B-9397-08002B2CF9AE}" pid="46" name="Abstract">
    <vt:lpwstr>(docx, updated 9:30am, 12/15)</vt:lpwstr>
  </property>
  <property fmtid="{D5CDD505-2E9C-101B-9397-08002B2CF9AE}" pid="47" name="WBDocs_Access_To_Info_Exception">
    <vt:lpwstr>12. Not Assessed</vt:lpwstr>
  </property>
  <property fmtid="{D5CDD505-2E9C-101B-9397-08002B2CF9AE}" pid="48" name="wb_exceptionapprover">
    <vt:lpwstr/>
  </property>
  <property fmtid="{D5CDD505-2E9C-101B-9397-08002B2CF9AE}" pid="49" name="wb_externalpublic">
    <vt:bool>false</vt:bool>
  </property>
  <property fmtid="{D5CDD505-2E9C-101B-9397-08002B2CF9AE}" pid="50" name="UserData">
    <vt:lpwstr/>
  </property>
  <property fmtid="{D5CDD505-2E9C-101B-9397-08002B2CF9AE}" pid="51" name="WBDocs_Document_Date">
    <vt:filetime>2023-12-01T21:06:10Z</vt:filetime>
  </property>
  <property fmtid="{D5CDD505-2E9C-101B-9397-08002B2CF9AE}" pid="52" name="wb_publicapprover">
    <vt:lpwstr/>
  </property>
  <property fmtid="{D5CDD505-2E9C-101B-9397-08002B2CF9AE}" pid="53" name="WBDocs_Information_Classification">
    <vt:lpwstr>Official Use Only</vt:lpwstr>
  </property>
  <property fmtid="{D5CDD505-2E9C-101B-9397-08002B2CF9AE}" pid="54" name="wb_publicalternativeapprover">
    <vt:lpwstr/>
  </property>
</Properties>
</file>